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752D8" w14:textId="277B07D4" w:rsidR="0064328D" w:rsidRDefault="0064328D" w:rsidP="006E41D5">
      <w:pPr>
        <w:pStyle w:val="Titre"/>
        <w:jc w:val="left"/>
        <w:rPr>
          <w:rFonts w:hint="eastAsia"/>
        </w:rPr>
      </w:pPr>
      <w:r>
        <w:t>Une communauté H</w:t>
      </w:r>
      <w:r w:rsidR="006E41D5">
        <w:t xml:space="preserve">umanités </w:t>
      </w:r>
      <w:r>
        <w:t>N</w:t>
      </w:r>
      <w:r w:rsidR="006E41D5">
        <w:t xml:space="preserve">umériques </w:t>
      </w:r>
      <w:r>
        <w:t>pour le site Lyon – St Etienne</w:t>
      </w:r>
    </w:p>
    <w:p w14:paraId="201E75A3" w14:textId="0B7C47B7" w:rsidR="00801EB6" w:rsidRDefault="007B56EB" w:rsidP="001E00A1">
      <w:pPr>
        <w:rPr>
          <w:color w:val="808080" w:themeColor="background1" w:themeShade="80"/>
        </w:rPr>
      </w:pPr>
      <w:r>
        <w:rPr>
          <w:color w:val="808080" w:themeColor="background1" w:themeShade="80"/>
        </w:rPr>
        <w:t xml:space="preserve">Piste de réflexion et propositions pour </w:t>
      </w:r>
      <w:r w:rsidR="00801EB6">
        <w:rPr>
          <w:color w:val="808080" w:themeColor="background1" w:themeShade="80"/>
        </w:rPr>
        <w:t>la structuration de la communauté des Humanités numériques et pour l’alimentation de la</w:t>
      </w:r>
      <w:r w:rsidR="00801EB6" w:rsidRPr="00801EB6">
        <w:rPr>
          <w:rFonts w:ascii="Calibri" w:hAnsi="Calibri" w:cs="Calibri"/>
          <w:sz w:val="28"/>
          <w:szCs w:val="28"/>
        </w:rPr>
        <w:t xml:space="preserve"> </w:t>
      </w:r>
      <w:r w:rsidR="00801EB6" w:rsidRPr="00801EB6">
        <w:rPr>
          <w:color w:val="808080" w:themeColor="background1" w:themeShade="80"/>
        </w:rPr>
        <w:t>candidature de l’Université de Lyon à l’idex du PIA 2</w:t>
      </w:r>
      <w:r w:rsidR="00801EB6">
        <w:rPr>
          <w:color w:val="808080" w:themeColor="background1" w:themeShade="80"/>
        </w:rPr>
        <w:t xml:space="preserve">. </w:t>
      </w:r>
    </w:p>
    <w:p w14:paraId="0F209739" w14:textId="7E2683F9" w:rsidR="001E00A1" w:rsidRPr="00F55021" w:rsidRDefault="007B56EB" w:rsidP="001E00A1">
      <w:pPr>
        <w:rPr>
          <w:color w:val="808080" w:themeColor="background1" w:themeShade="80"/>
        </w:rPr>
      </w:pPr>
      <w:r>
        <w:rPr>
          <w:color w:val="808080" w:themeColor="background1" w:themeShade="80"/>
        </w:rPr>
        <w:t>Docum</w:t>
      </w:r>
      <w:r w:rsidR="00DA7EBA">
        <w:rPr>
          <w:color w:val="808080" w:themeColor="background1" w:themeShade="80"/>
        </w:rPr>
        <w:t xml:space="preserve">ent rédigé le </w:t>
      </w:r>
      <w:r w:rsidR="00A51D21">
        <w:rPr>
          <w:color w:val="808080" w:themeColor="background1" w:themeShade="80"/>
        </w:rPr>
        <w:t>19 mai 2015.</w:t>
      </w:r>
    </w:p>
    <w:p w14:paraId="6EC22260" w14:textId="697DB4F0" w:rsidR="0064328D" w:rsidRDefault="0064328D" w:rsidP="0064328D">
      <w:pPr>
        <w:pStyle w:val="Titre1"/>
        <w:rPr>
          <w:rFonts w:hint="eastAsia"/>
        </w:rPr>
      </w:pPr>
      <w:r>
        <w:t>Éléments de contexte et remarques préliminaires</w:t>
      </w:r>
    </w:p>
    <w:p w14:paraId="7B80C637" w14:textId="6A584BF0" w:rsidR="0064328D" w:rsidRDefault="0064328D" w:rsidP="00005E91">
      <w:r>
        <w:t>Le site de Lyon-St Etienne dispose de nombreux atouts dans le domaine des</w:t>
      </w:r>
      <w:r w:rsidR="0093345C">
        <w:rPr>
          <w:b/>
        </w:rPr>
        <w:t xml:space="preserve"> Humanités N</w:t>
      </w:r>
      <w:r w:rsidRPr="00005E91">
        <w:rPr>
          <w:b/>
        </w:rPr>
        <w:t>umériques</w:t>
      </w:r>
      <w:r>
        <w:t> :</w:t>
      </w:r>
    </w:p>
    <w:p w14:paraId="16411FAC" w14:textId="77777777" w:rsidR="0064328D" w:rsidRDefault="0064328D" w:rsidP="0064328D">
      <w:pPr>
        <w:ind w:left="360"/>
      </w:pPr>
    </w:p>
    <w:p w14:paraId="5B68CE58" w14:textId="5DBFF13F" w:rsidR="0064328D" w:rsidRPr="00534F71" w:rsidRDefault="0064328D" w:rsidP="0064328D">
      <w:pPr>
        <w:pStyle w:val="Paragraphedeliste"/>
        <w:numPr>
          <w:ilvl w:val="0"/>
          <w:numId w:val="6"/>
        </w:numPr>
      </w:pPr>
      <w:r w:rsidRPr="00534F71">
        <w:t xml:space="preserve">La présence de centres de recherche et de laboratoires impliqués dans des projets d’humanités numériques et dans la production de données (archéologie, histoire, études </w:t>
      </w:r>
      <w:r w:rsidR="003F17AB" w:rsidRPr="00534F71">
        <w:t>littéraires, linguistique,</w:t>
      </w:r>
      <w:r w:rsidR="00B15C25" w:rsidRPr="00534F71">
        <w:t xml:space="preserve"> sociologie</w:t>
      </w:r>
      <w:r w:rsidR="00783C4B" w:rsidRPr="00534F71">
        <w:t>,</w:t>
      </w:r>
      <w:r w:rsidR="00534F71" w:rsidRPr="00534F71">
        <w:t xml:space="preserve"> économie,</w:t>
      </w:r>
      <w:r w:rsidR="003F17AB" w:rsidRPr="00534F71">
        <w:t xml:space="preserve"> etc.</w:t>
      </w:r>
      <w:r w:rsidRPr="00534F71">
        <w:t>)</w:t>
      </w:r>
      <w:r w:rsidR="00A045F7" w:rsidRPr="00534F71">
        <w:t xml:space="preserve"> et de plateformes (TXM, IP</w:t>
      </w:r>
      <w:r w:rsidR="00154B50" w:rsidRPr="00534F71">
        <w:t>em</w:t>
      </w:r>
      <w:r w:rsidR="00A045F7" w:rsidRPr="00534F71">
        <w:t xml:space="preserve">, </w:t>
      </w:r>
      <w:r w:rsidR="00534F71" w:rsidRPr="00534F71">
        <w:t xml:space="preserve">Panels, </w:t>
      </w:r>
      <w:r w:rsidR="00A045F7" w:rsidRPr="00534F71">
        <w:t xml:space="preserve">etc.) </w:t>
      </w:r>
      <w:r w:rsidRPr="00534F71">
        <w:t>;</w:t>
      </w:r>
    </w:p>
    <w:p w14:paraId="5EC0DD09" w14:textId="77777777" w:rsidR="0064328D" w:rsidRDefault="0064328D" w:rsidP="0064328D"/>
    <w:p w14:paraId="27EC7EA8" w14:textId="33617475" w:rsidR="0064328D" w:rsidRDefault="00045C36" w:rsidP="0064328D">
      <w:pPr>
        <w:pStyle w:val="Paragraphedeliste"/>
        <w:numPr>
          <w:ilvl w:val="0"/>
          <w:numId w:val="6"/>
        </w:numPr>
      </w:pPr>
      <w:r>
        <w:t>La présence de compétences reconnues au niveau international</w:t>
      </w:r>
      <w:r w:rsidR="0064328D">
        <w:t xml:space="preserve"> (participation au Board of Directors de la TEI, organisation du Congrès TEI en octobre 2015 à Lyon), et dans le réseau national des Humanités numériques (organisation ThatCamp en 2014 à l’ENS, implication dans les consortiums de la TGIR HumaNum) ainsi que des partenariats internationaux solides avec de grands établissements de recherche à l’étranger</w:t>
      </w:r>
      <w:r w:rsidR="00927B93">
        <w:t xml:space="preserve"> (écoles et </w:t>
      </w:r>
      <w:r w:rsidR="00F21796">
        <w:t>instituts français de recherche</w:t>
      </w:r>
      <w:r w:rsidR="00154B50">
        <w:t>)</w:t>
      </w:r>
      <w:r w:rsidR="0064328D">
        <w:t> ;</w:t>
      </w:r>
    </w:p>
    <w:p w14:paraId="36C3CB73" w14:textId="77777777" w:rsidR="0064328D" w:rsidRDefault="0064328D" w:rsidP="0064328D">
      <w:pPr>
        <w:ind w:left="720"/>
      </w:pPr>
    </w:p>
    <w:p w14:paraId="1060BB25" w14:textId="48DE3497" w:rsidR="0064328D" w:rsidRDefault="0064328D" w:rsidP="0064328D">
      <w:pPr>
        <w:pStyle w:val="Paragraphedeliste"/>
        <w:numPr>
          <w:ilvl w:val="0"/>
          <w:numId w:val="7"/>
        </w:numPr>
      </w:pPr>
      <w:r>
        <w:t>La présence sur le site d’opérateurs nationaux à très forte visibilité (Persée, CCSD), acteurs d’infrastructures nationales (BSN, COLLEX) ;</w:t>
      </w:r>
    </w:p>
    <w:p w14:paraId="69F82F0A" w14:textId="77777777" w:rsidR="0064328D" w:rsidRDefault="0064328D" w:rsidP="0064328D"/>
    <w:p w14:paraId="7131801A" w14:textId="702989F2" w:rsidR="0064328D" w:rsidRDefault="0064328D" w:rsidP="0064328D">
      <w:pPr>
        <w:pStyle w:val="Paragraphedeliste"/>
        <w:numPr>
          <w:ilvl w:val="0"/>
          <w:numId w:val="7"/>
        </w:numPr>
      </w:pPr>
      <w:r>
        <w:t>Une richesse</w:t>
      </w:r>
      <w:r w:rsidR="007B3DF2">
        <w:t xml:space="preserve"> documentaire remarquable : </w:t>
      </w:r>
      <w:r>
        <w:t>3,45 millions de documents répartis dans les différentes structu</w:t>
      </w:r>
      <w:r w:rsidR="007B3DF2">
        <w:t xml:space="preserve">res documentaires de la COMUE ; </w:t>
      </w:r>
      <w:r>
        <w:t xml:space="preserve">3,6 millions de documents </w:t>
      </w:r>
      <w:r w:rsidR="007B3DF2">
        <w:t>conservés à la BmL ;</w:t>
      </w:r>
      <w:r>
        <w:t xml:space="preserve"> 450 000 volumes du fonds j</w:t>
      </w:r>
      <w:r w:rsidR="007B3DF2">
        <w:t>ésuite du Centre des Fontaines ;</w:t>
      </w:r>
      <w:r>
        <w:t xml:space="preserve"> fonds d’archives </w:t>
      </w:r>
      <w:r w:rsidR="007B3DF2">
        <w:t>uniques au sein des laboratoires</w:t>
      </w:r>
      <w:r>
        <w:t>.</w:t>
      </w:r>
    </w:p>
    <w:p w14:paraId="71C2B322" w14:textId="77777777" w:rsidR="00F55021" w:rsidRDefault="00F55021" w:rsidP="00F55021">
      <w:pPr>
        <w:rPr>
          <w:color w:val="FF0000"/>
        </w:rPr>
      </w:pPr>
    </w:p>
    <w:p w14:paraId="041AC077" w14:textId="14171CBF" w:rsidR="00D71425" w:rsidRDefault="00F55021" w:rsidP="00B45974">
      <w:r w:rsidRPr="00F55021">
        <w:t>Les acteurs des H</w:t>
      </w:r>
      <w:r w:rsidR="00FA02FE">
        <w:t xml:space="preserve">umanités </w:t>
      </w:r>
      <w:r w:rsidRPr="00F55021">
        <w:t>N</w:t>
      </w:r>
      <w:r w:rsidR="00FA02FE">
        <w:t>umériques</w:t>
      </w:r>
      <w:r w:rsidRPr="00F55021">
        <w:t xml:space="preserve"> sur le site de </w:t>
      </w:r>
      <w:r w:rsidR="00FA02FE">
        <w:t>Lyon-St</w:t>
      </w:r>
      <w:r w:rsidR="005E31B8">
        <w:t xml:space="preserve"> Etienne</w:t>
      </w:r>
      <w:r w:rsidRPr="00F55021">
        <w:t xml:space="preserve"> ont </w:t>
      </w:r>
      <w:r w:rsidR="005E31B8">
        <w:t>porté collectivement</w:t>
      </w:r>
      <w:r w:rsidRPr="00F55021">
        <w:t xml:space="preserve"> des actions de stru</w:t>
      </w:r>
      <w:r w:rsidR="00FA02FE">
        <w:t>cturation et d’organisation (</w:t>
      </w:r>
      <w:r w:rsidR="00DA5DFA">
        <w:t xml:space="preserve">par exemple, </w:t>
      </w:r>
      <w:r w:rsidRPr="00F55021">
        <w:t>MUTEC, réponses à des Equipex</w:t>
      </w:r>
      <w:r w:rsidR="00FA02FE">
        <w:t xml:space="preserve"> et des Labex</w:t>
      </w:r>
      <w:r w:rsidRPr="00F55021">
        <w:t>)</w:t>
      </w:r>
      <w:r w:rsidR="00FA02FE">
        <w:t xml:space="preserve">. Actuellement, la préparation d’une réponse </w:t>
      </w:r>
      <w:r w:rsidR="00FA02FE" w:rsidRPr="00FA02FE">
        <w:rPr>
          <w:b/>
        </w:rPr>
        <w:t>idEX</w:t>
      </w:r>
      <w:r w:rsidR="00FA02FE">
        <w:t xml:space="preserve"> et la réflexion sur l’évolution des </w:t>
      </w:r>
      <w:r w:rsidR="00FA02FE" w:rsidRPr="00091510">
        <w:rPr>
          <w:b/>
        </w:rPr>
        <w:t>MSH</w:t>
      </w:r>
      <w:r w:rsidR="00FA02FE">
        <w:t xml:space="preserve"> du site (ISH, MOM) présentent une opportunité majeure </w:t>
      </w:r>
      <w:r w:rsidR="002E4708">
        <w:t>de disposer de</w:t>
      </w:r>
      <w:r w:rsidR="00005E91">
        <w:t xml:space="preserve"> moyens </w:t>
      </w:r>
      <w:r w:rsidR="002E4708">
        <w:t xml:space="preserve">concrets pour </w:t>
      </w:r>
      <w:r w:rsidR="00005E91">
        <w:t xml:space="preserve">accompagner </w:t>
      </w:r>
      <w:r w:rsidR="00091510">
        <w:t xml:space="preserve">pleinement </w:t>
      </w:r>
      <w:r w:rsidR="00045C36">
        <w:t>les sciences humaines et sociales</w:t>
      </w:r>
      <w:r w:rsidR="00005E91">
        <w:t xml:space="preserve"> dans le paradigme numérique</w:t>
      </w:r>
      <w:r w:rsidR="006943D5">
        <w:t>. Il s’agit non seulement de soutenir les</w:t>
      </w:r>
      <w:r w:rsidR="00005E91">
        <w:t xml:space="preserve"> initiatives existant</w:t>
      </w:r>
      <w:r w:rsidR="00BF390E">
        <w:t>es</w:t>
      </w:r>
      <w:r w:rsidR="006943D5">
        <w:t>, de structurer</w:t>
      </w:r>
      <w:r w:rsidR="00091510">
        <w:t xml:space="preserve"> et </w:t>
      </w:r>
      <w:r w:rsidR="006943D5">
        <w:t>de pérenniser l</w:t>
      </w:r>
      <w:r w:rsidR="00091510">
        <w:t>es</w:t>
      </w:r>
      <w:r w:rsidR="002E4708">
        <w:t xml:space="preserve"> acquis</w:t>
      </w:r>
      <w:r w:rsidR="006943D5">
        <w:t xml:space="preserve"> mais aussi de susciter </w:t>
      </w:r>
      <w:r w:rsidR="00091510">
        <w:t xml:space="preserve">un </w:t>
      </w:r>
      <w:r w:rsidR="00005E91">
        <w:t>environnement propi</w:t>
      </w:r>
      <w:r w:rsidR="006943D5">
        <w:t xml:space="preserve">ce aux </w:t>
      </w:r>
      <w:r w:rsidR="002E4708">
        <w:t>expérimentation</w:t>
      </w:r>
      <w:r w:rsidR="00091510">
        <w:t>s</w:t>
      </w:r>
      <w:r w:rsidR="006943D5">
        <w:t xml:space="preserve"> et aux </w:t>
      </w:r>
      <w:r w:rsidR="002E4708">
        <w:t>innovation</w:t>
      </w:r>
      <w:r w:rsidR="00091510">
        <w:t>s</w:t>
      </w:r>
      <w:r w:rsidR="002E4708">
        <w:t>.</w:t>
      </w:r>
      <w:r w:rsidR="00BF390E">
        <w:t xml:space="preserve"> </w:t>
      </w:r>
      <w:r w:rsidR="00005E91">
        <w:t xml:space="preserve">L’ambition est de doter le site de Lyon-St Etienne d’un niveau d’organisation et de structuration comparable à celui existant </w:t>
      </w:r>
      <w:r w:rsidR="006943D5">
        <w:t>aux Etats-Unis et en Europe</w:t>
      </w:r>
      <w:r w:rsidR="00005E91">
        <w:t xml:space="preserve"> depuis</w:t>
      </w:r>
      <w:r>
        <w:t xml:space="preserve"> de nombreuses années. </w:t>
      </w:r>
      <w:r w:rsidR="0093345C">
        <w:t>Ce dispositif innovant et unique en France articule</w:t>
      </w:r>
      <w:r w:rsidR="007334A4">
        <w:t>rait</w:t>
      </w:r>
      <w:r w:rsidR="0093345C">
        <w:t xml:space="preserve"> recherche, formation et services d’appui et</w:t>
      </w:r>
      <w:r w:rsidR="00BF390E">
        <w:t xml:space="preserve"> d’accompagnement</w:t>
      </w:r>
      <w:r w:rsidR="0093345C">
        <w:t xml:space="preserve">. </w:t>
      </w:r>
    </w:p>
    <w:p w14:paraId="08D12528" w14:textId="0D468079" w:rsidR="00D71425" w:rsidRDefault="007B3DF2" w:rsidP="00D71425">
      <w:pPr>
        <w:pStyle w:val="Titre1"/>
        <w:rPr>
          <w:rFonts w:hint="eastAsia"/>
        </w:rPr>
      </w:pPr>
      <w:r>
        <w:t>Les Humanités Numériques dans l’idEx</w:t>
      </w:r>
    </w:p>
    <w:p w14:paraId="037A3AAD" w14:textId="797ED322" w:rsidR="00DA7EBA" w:rsidRPr="00C11758" w:rsidRDefault="00DA7EBA" w:rsidP="004434B1">
      <w:r>
        <w:t>A des fins de cohérence</w:t>
      </w:r>
      <w:r w:rsidR="00D71425" w:rsidRPr="00C7641A">
        <w:t xml:space="preserve">, </w:t>
      </w:r>
      <w:r w:rsidR="004434B1">
        <w:t xml:space="preserve">il est préconisé d’articuler </w:t>
      </w:r>
      <w:r w:rsidR="00D71425" w:rsidRPr="00C7641A">
        <w:t>la proposition qui suit avec d’a</w:t>
      </w:r>
      <w:r w:rsidR="00C11758">
        <w:t>utres initiatives initiées dans le cadre de l’idEx :</w:t>
      </w:r>
    </w:p>
    <w:p w14:paraId="25C8210A" w14:textId="27A2866E" w:rsidR="00D71425" w:rsidRPr="00C7641A" w:rsidRDefault="00D71425" w:rsidP="004434B1">
      <w:pPr>
        <w:pStyle w:val="Paragraphedeliste"/>
        <w:numPr>
          <w:ilvl w:val="0"/>
          <w:numId w:val="4"/>
        </w:numPr>
      </w:pPr>
      <w:r w:rsidRPr="00C7641A">
        <w:t>les projets Humanités Numériques portés par les communautés disciplinaires et remontées par le biais des collèges académiques en sciences humaines et sociales (ex. Epigraphie numérique, Bibliothèque Historique de l’Education)</w:t>
      </w:r>
      <w:r w:rsidR="009C7B18">
        <w:t> ;</w:t>
      </w:r>
    </w:p>
    <w:p w14:paraId="09A8494A" w14:textId="764131B5" w:rsidR="00D71425" w:rsidRPr="00C7641A" w:rsidRDefault="00D71425" w:rsidP="00D71425">
      <w:pPr>
        <w:pStyle w:val="Paragraphedeliste"/>
        <w:numPr>
          <w:ilvl w:val="0"/>
          <w:numId w:val="2"/>
        </w:numPr>
      </w:pPr>
      <w:r w:rsidRPr="00C7641A">
        <w:t>les formations master existant ou en projet (ex. projet de master Humanités numériques, master Architecture de l’information</w:t>
      </w:r>
      <w:bookmarkStart w:id="0" w:name="_GoBack"/>
      <w:bookmarkEnd w:id="0"/>
      <w:r w:rsidRPr="00C7641A">
        <w:t>)</w:t>
      </w:r>
      <w:r w:rsidR="009C7B18">
        <w:t> ;</w:t>
      </w:r>
    </w:p>
    <w:p w14:paraId="18104865" w14:textId="243D8DFD" w:rsidR="00D71425" w:rsidRPr="00C7641A" w:rsidRDefault="00D71425" w:rsidP="00D71425">
      <w:pPr>
        <w:pStyle w:val="Paragraphedeliste"/>
        <w:numPr>
          <w:ilvl w:val="0"/>
          <w:numId w:val="2"/>
        </w:numPr>
      </w:pPr>
      <w:r w:rsidRPr="00C7641A">
        <w:lastRenderedPageBreak/>
        <w:t xml:space="preserve">les </w:t>
      </w:r>
      <w:r w:rsidR="00C25A9B">
        <w:t>réflexions en cours autour d’</w:t>
      </w:r>
      <w:r w:rsidRPr="00C7641A">
        <w:t>axe</w:t>
      </w:r>
      <w:r w:rsidR="00C25A9B">
        <w:t>s transversaux</w:t>
      </w:r>
      <w:r w:rsidRPr="00C7641A">
        <w:t xml:space="preserve"> « Sociétés numériques »</w:t>
      </w:r>
      <w:r w:rsidR="00C25A9B">
        <w:t>, « Patrimoine, Mémoire, Evolution », « </w:t>
      </w:r>
      <w:r w:rsidR="00C25A9B" w:rsidRPr="00C25A9B">
        <w:t>Education, science cognitive, langage, discours »</w:t>
      </w:r>
      <w:r w:rsidR="009C7B18">
        <w:t> ;</w:t>
      </w:r>
    </w:p>
    <w:p w14:paraId="3F4D054D" w14:textId="28E7A43B" w:rsidR="00D71425" w:rsidRDefault="00D71425" w:rsidP="00D71425">
      <w:pPr>
        <w:pStyle w:val="Paragraphedeliste"/>
        <w:numPr>
          <w:ilvl w:val="0"/>
          <w:numId w:val="2"/>
        </w:numPr>
      </w:pPr>
      <w:r w:rsidRPr="00C7641A">
        <w:t>les réflexions en cours sur la thématique de l’Open Acces</w:t>
      </w:r>
      <w:r w:rsidR="005C38AE">
        <w:t>s</w:t>
      </w:r>
      <w:r w:rsidRPr="00C7641A">
        <w:t xml:space="preserve"> </w:t>
      </w:r>
      <w:r w:rsidR="005A00BB">
        <w:t xml:space="preserve">/ Open data </w:t>
      </w:r>
      <w:r w:rsidRPr="00C7641A">
        <w:t>et de l</w:t>
      </w:r>
      <w:r w:rsidR="00C25A9B">
        <w:t>’</w:t>
      </w:r>
      <w:r w:rsidRPr="00C7641A">
        <w:t>information scientifique et technique.</w:t>
      </w:r>
    </w:p>
    <w:p w14:paraId="12018EF5" w14:textId="26A1DDD8" w:rsidR="00C11758" w:rsidRPr="00C11758" w:rsidRDefault="00C11758" w:rsidP="00C11758">
      <w:pPr>
        <w:rPr>
          <w:rFonts w:eastAsia="Times New Roman" w:cs="Times New Roman"/>
        </w:rPr>
      </w:pPr>
      <w:r>
        <w:t xml:space="preserve">Présenter les HN dans le spectre le plus large </w:t>
      </w:r>
      <w:r w:rsidRPr="00C11758">
        <w:rPr>
          <w:rFonts w:eastAsia="Times New Roman" w:cs="Times New Roman"/>
        </w:rPr>
        <w:t xml:space="preserve">de dispositifs de recherche et d'enseignement en SHS, d'outils, de pratiques, de méthodes et d'infrastructures </w:t>
      </w:r>
      <w:r>
        <w:rPr>
          <w:rFonts w:eastAsia="Times New Roman" w:cs="Times New Roman"/>
        </w:rPr>
        <w:t xml:space="preserve">illustre au mieux l’impact </w:t>
      </w:r>
      <w:r w:rsidR="00B95D65">
        <w:rPr>
          <w:rFonts w:eastAsia="Times New Roman" w:cs="Times New Roman"/>
        </w:rPr>
        <w:t xml:space="preserve">structurel </w:t>
      </w:r>
      <w:r>
        <w:rPr>
          <w:rFonts w:eastAsia="Times New Roman" w:cs="Times New Roman"/>
        </w:rPr>
        <w:t>du numérique sur la</w:t>
      </w:r>
      <w:r w:rsidRPr="00C11758">
        <w:rPr>
          <w:rFonts w:eastAsia="Times New Roman" w:cs="Times New Roman"/>
        </w:rPr>
        <w:t xml:space="preserve"> manière de faire la recherche en SHS, de même que</w:t>
      </w:r>
      <w:r>
        <w:rPr>
          <w:rFonts w:eastAsia="Times New Roman" w:cs="Times New Roman"/>
        </w:rPr>
        <w:t xml:space="preserve"> sur</w:t>
      </w:r>
      <w:r w:rsidRPr="00C11758">
        <w:rPr>
          <w:rFonts w:eastAsia="Times New Roman" w:cs="Times New Roman"/>
        </w:rPr>
        <w:t xml:space="preserve"> la valorisation et la communication des données et des résultats de la recherche.</w:t>
      </w:r>
      <w:r w:rsidR="00B95D65">
        <w:rPr>
          <w:rFonts w:eastAsia="Times New Roman" w:cs="Times New Roman"/>
        </w:rPr>
        <w:t xml:space="preserve"> En complément des propositions à fédérer autour de la notion de HN, il est suggéré de créer une chaire Humanités Numériques.</w:t>
      </w:r>
    </w:p>
    <w:p w14:paraId="0B59D344" w14:textId="10682B61" w:rsidR="00162AE5" w:rsidRDefault="00250A94" w:rsidP="00162AE5">
      <w:pPr>
        <w:pStyle w:val="Titre1"/>
        <w:rPr>
          <w:rFonts w:hint="eastAsia"/>
        </w:rPr>
      </w:pPr>
      <w:r>
        <w:t>Un</w:t>
      </w:r>
      <w:r w:rsidR="00162AE5">
        <w:t xml:space="preserve"> centre H</w:t>
      </w:r>
      <w:r w:rsidR="00540C70">
        <w:t xml:space="preserve">umanités </w:t>
      </w:r>
      <w:r w:rsidR="00162AE5">
        <w:t>N</w:t>
      </w:r>
      <w:r w:rsidR="00540C70">
        <w:t>umériques</w:t>
      </w:r>
      <w:r w:rsidR="00162AE5">
        <w:t xml:space="preserve"> pour Lyon-St Etienne</w:t>
      </w:r>
    </w:p>
    <w:p w14:paraId="100A8005" w14:textId="1BA5AFEF" w:rsidR="000255B9" w:rsidRDefault="0030680D" w:rsidP="00007FDD">
      <w:pPr>
        <w:pStyle w:val="Titre2"/>
        <w:rPr>
          <w:rFonts w:hint="eastAsia"/>
        </w:rPr>
      </w:pPr>
      <w:r>
        <w:t>Objectifs</w:t>
      </w:r>
    </w:p>
    <w:p w14:paraId="7DDDE8A6" w14:textId="0A18B7CC" w:rsidR="00007FDD" w:rsidRPr="00792F9E" w:rsidRDefault="00792F9E" w:rsidP="00DA7EBA">
      <w:r w:rsidRPr="00792F9E">
        <w:t>Un des</w:t>
      </w:r>
      <w:r w:rsidR="00E339EA" w:rsidRPr="00792F9E">
        <w:t xml:space="preserve"> besoins exprimés </w:t>
      </w:r>
      <w:r w:rsidRPr="00792F9E">
        <w:t>par</w:t>
      </w:r>
      <w:r w:rsidR="00E339EA" w:rsidRPr="00792F9E">
        <w:t xml:space="preserve"> la communauté HN </w:t>
      </w:r>
      <w:r w:rsidRPr="00792F9E">
        <w:t>est</w:t>
      </w:r>
      <w:r w:rsidR="00E339EA" w:rsidRPr="00792F9E">
        <w:t xml:space="preserve"> la mise</w:t>
      </w:r>
      <w:r w:rsidR="003131DA" w:rsidRPr="00792F9E">
        <w:t xml:space="preserve"> en œuvre</w:t>
      </w:r>
      <w:r w:rsidR="00927B93" w:rsidRPr="00792F9E">
        <w:t xml:space="preserve"> </w:t>
      </w:r>
      <w:r w:rsidR="00E339EA" w:rsidRPr="00792F9E">
        <w:t>d’</w:t>
      </w:r>
      <w:r w:rsidR="0030680D" w:rsidRPr="00792F9E">
        <w:t xml:space="preserve">une structure commune </w:t>
      </w:r>
      <w:r w:rsidR="00E339EA" w:rsidRPr="00792F9E">
        <w:t>de confrontation</w:t>
      </w:r>
      <w:r w:rsidR="00B45974" w:rsidRPr="00792F9E">
        <w:t xml:space="preserve"> </w:t>
      </w:r>
      <w:r w:rsidR="00E339EA" w:rsidRPr="00792F9E">
        <w:t>et de soutien</w:t>
      </w:r>
      <w:r w:rsidR="00DA7EBA" w:rsidRPr="00792F9E">
        <w:t xml:space="preserve"> à </w:t>
      </w:r>
      <w:r w:rsidR="00007FDD" w:rsidRPr="00792F9E">
        <w:t>la réa</w:t>
      </w:r>
      <w:r w:rsidR="00B45974" w:rsidRPr="00792F9E">
        <w:t xml:space="preserve">lisation de projets </w:t>
      </w:r>
      <w:r w:rsidR="00E339EA" w:rsidRPr="00792F9E">
        <w:t xml:space="preserve">ainsi qu’à </w:t>
      </w:r>
      <w:r w:rsidR="00007FDD" w:rsidRPr="00792F9E">
        <w:t>la maintenance</w:t>
      </w:r>
      <w:r w:rsidR="00B45974" w:rsidRPr="00792F9E">
        <w:t xml:space="preserve">, </w:t>
      </w:r>
      <w:r w:rsidR="00927B93" w:rsidRPr="00792F9E">
        <w:t>la</w:t>
      </w:r>
      <w:r w:rsidR="00B45974" w:rsidRPr="00792F9E">
        <w:t xml:space="preserve"> réutilisation, </w:t>
      </w:r>
      <w:r w:rsidR="00927B93" w:rsidRPr="00792F9E">
        <w:t>la</w:t>
      </w:r>
      <w:r w:rsidR="00E153F9" w:rsidRPr="00792F9E">
        <w:t xml:space="preserve"> </w:t>
      </w:r>
      <w:r w:rsidR="00007FDD" w:rsidRPr="00792F9E">
        <w:t>valorisation</w:t>
      </w:r>
      <w:r w:rsidR="00E153F9" w:rsidRPr="00792F9E">
        <w:t xml:space="preserve"> </w:t>
      </w:r>
      <w:r w:rsidR="00B45974" w:rsidRPr="00792F9E">
        <w:t xml:space="preserve">et </w:t>
      </w:r>
      <w:r w:rsidR="00927B93" w:rsidRPr="00792F9E">
        <w:t>la</w:t>
      </w:r>
      <w:r w:rsidR="00E153F9" w:rsidRPr="00792F9E">
        <w:t xml:space="preserve"> </w:t>
      </w:r>
      <w:r w:rsidR="00007FDD" w:rsidRPr="00792F9E">
        <w:t xml:space="preserve">préservation à long terme des </w:t>
      </w:r>
      <w:r w:rsidR="00E153F9" w:rsidRPr="00792F9E">
        <w:t>productions</w:t>
      </w:r>
      <w:r w:rsidR="00007FDD" w:rsidRPr="00792F9E">
        <w:t>, pour favoriser l’aboutisse</w:t>
      </w:r>
      <w:r w:rsidR="00E153F9" w:rsidRPr="00792F9E">
        <w:t>ment de la capacité d’</w:t>
      </w:r>
      <w:r w:rsidR="00C7641A" w:rsidRPr="00792F9E">
        <w:t>innovation présente</w:t>
      </w:r>
      <w:r w:rsidR="00B45974" w:rsidRPr="00792F9E">
        <w:t xml:space="preserve"> sur le site de Lyon-St Etienne</w:t>
      </w:r>
      <w:r w:rsidR="00E339EA" w:rsidRPr="00792F9E">
        <w:t>.</w:t>
      </w:r>
    </w:p>
    <w:p w14:paraId="62CBA7B3" w14:textId="77777777" w:rsidR="00927B93" w:rsidRDefault="00927B93" w:rsidP="00007FDD"/>
    <w:p w14:paraId="66DEF31F" w14:textId="367D67B3" w:rsidR="00CE357F" w:rsidRDefault="00F554DB" w:rsidP="00F554DB">
      <w:r>
        <w:t xml:space="preserve">Le </w:t>
      </w:r>
      <w:r w:rsidRPr="00F554DB">
        <w:rPr>
          <w:b/>
        </w:rPr>
        <w:t>C</w:t>
      </w:r>
      <w:r w:rsidR="00CE357F" w:rsidRPr="00F554DB">
        <w:rPr>
          <w:b/>
        </w:rPr>
        <w:t xml:space="preserve">entre </w:t>
      </w:r>
      <w:r w:rsidRPr="00F554DB">
        <w:rPr>
          <w:b/>
        </w:rPr>
        <w:t>Humanités Numériques</w:t>
      </w:r>
      <w:r>
        <w:t xml:space="preserve"> (CHN) </w:t>
      </w:r>
      <w:r w:rsidR="00CE357F">
        <w:t>qu’il est proposé de mettre en œuvre est à la confluence</w:t>
      </w:r>
      <w:r>
        <w:t xml:space="preserve"> de différentes problématiques. Il est une interface d’échanges qui permet la réflexion commune et partagée ; il est </w:t>
      </w:r>
      <w:r w:rsidR="00CE357F">
        <w:t>un réseau de laboratoires, d’équipes de recherche et de plateformes ;</w:t>
      </w:r>
      <w:r>
        <w:t xml:space="preserve"> il est un ensemble de</w:t>
      </w:r>
      <w:r w:rsidR="00CE357F">
        <w:t xml:space="preserve"> services pérennes </w:t>
      </w:r>
      <w:r>
        <w:t xml:space="preserve">et mutualisés </w:t>
      </w:r>
      <w:r w:rsidR="00CE357F">
        <w:t>avec des ressources dédiées.</w:t>
      </w:r>
    </w:p>
    <w:p w14:paraId="45332848" w14:textId="0A88191F" w:rsidR="00007FDD" w:rsidRDefault="00283E14" w:rsidP="00FD23D3">
      <w:pPr>
        <w:pStyle w:val="Titre2"/>
        <w:rPr>
          <w:rFonts w:hint="eastAsia"/>
        </w:rPr>
      </w:pPr>
      <w:r>
        <w:t>Forme</w:t>
      </w:r>
    </w:p>
    <w:p w14:paraId="4D400362" w14:textId="2B34B2B2" w:rsidR="007F643A" w:rsidRPr="00C7641A" w:rsidRDefault="007F643A" w:rsidP="007F643A">
      <w:pPr>
        <w:rPr>
          <w:color w:val="FF6600"/>
        </w:rPr>
      </w:pPr>
      <w:r w:rsidRPr="00C7641A">
        <w:t>Un des enjeux essentiels est de penser et d’organiser l’articulation d</w:t>
      </w:r>
      <w:r>
        <w:t xml:space="preserve">u </w:t>
      </w:r>
      <w:r w:rsidR="00927B93">
        <w:t>CHN</w:t>
      </w:r>
      <w:r w:rsidR="007D7479">
        <w:t xml:space="preserve"> </w:t>
      </w:r>
      <w:r w:rsidRPr="00C7641A">
        <w:t>avec les laboratoires et les équipes support en place au sein de ces derniers.</w:t>
      </w:r>
      <w:r>
        <w:t xml:space="preserve"> </w:t>
      </w:r>
      <w:r w:rsidR="007D307C" w:rsidRPr="00792F9E">
        <w:t xml:space="preserve">Les laboratoires, avec leurs chercheurs et leurs ingénieurs, sont le lieu de production et d’élaboration des données de la recherche et doivent rester l’élément structurant des projets « humanités numériques », car ils sont les milieux naturels de l’innovation. </w:t>
      </w:r>
      <w:r>
        <w:t xml:space="preserve">Le </w:t>
      </w:r>
      <w:r w:rsidR="00F554DB">
        <w:t>CHN se positionne</w:t>
      </w:r>
      <w:r>
        <w:t xml:space="preserve"> au plus près de la construction de</w:t>
      </w:r>
      <w:r w:rsidR="007D307C">
        <w:t xml:space="preserve"> ce</w:t>
      </w:r>
      <w:r>
        <w:t>s proje</w:t>
      </w:r>
      <w:r w:rsidR="00F554DB">
        <w:t>ts numériques et accompagne</w:t>
      </w:r>
      <w:r>
        <w:t xml:space="preserve"> </w:t>
      </w:r>
      <w:r w:rsidR="00F554DB">
        <w:t xml:space="preserve">les laboratoires </w:t>
      </w:r>
      <w:r>
        <w:t>sur l’ensemble des fonctions fondamentales du travail scientifique jusqu’à la valorisation, puisque la question de la production des données, de la collecte et de l’enquête ne sauraient être dissociées d’une réflexion méthodologique forte, de caractère disciplinaire et épistémologique.</w:t>
      </w:r>
    </w:p>
    <w:p w14:paraId="2BCEB054" w14:textId="77777777" w:rsidR="007F643A" w:rsidRDefault="007F643A" w:rsidP="00FD23D3"/>
    <w:p w14:paraId="274BD403" w14:textId="6A985A34" w:rsidR="00DF5A89" w:rsidRDefault="007D7479" w:rsidP="00FD23D3">
      <w:r>
        <w:t>Le CHN</w:t>
      </w:r>
      <w:r w:rsidR="00C7641A">
        <w:t xml:space="preserve"> </w:t>
      </w:r>
      <w:r w:rsidR="00467F17">
        <w:t xml:space="preserve">s’articule autour </w:t>
      </w:r>
      <w:r w:rsidR="00DF5A89">
        <w:t>:</w:t>
      </w:r>
    </w:p>
    <w:p w14:paraId="08DF1113" w14:textId="32447CFA" w:rsidR="00DF5A89" w:rsidRDefault="00467F17" w:rsidP="00DF5A89">
      <w:pPr>
        <w:pStyle w:val="Paragraphedeliste"/>
        <w:numPr>
          <w:ilvl w:val="0"/>
          <w:numId w:val="2"/>
        </w:numPr>
      </w:pPr>
      <w:r>
        <w:t>d’</w:t>
      </w:r>
      <w:r w:rsidR="00E153F9">
        <w:t xml:space="preserve">une cellule pérenne </w:t>
      </w:r>
      <w:r w:rsidR="007F643A">
        <w:t>regroupant</w:t>
      </w:r>
      <w:r w:rsidR="00E153F9">
        <w:t xml:space="preserve"> de</w:t>
      </w:r>
      <w:r w:rsidR="00DF5A89">
        <w:t xml:space="preserve">s compétences complémentaires en </w:t>
      </w:r>
      <w:r w:rsidR="007F643A">
        <w:t>documentation</w:t>
      </w:r>
      <w:r w:rsidR="00E153F9">
        <w:t xml:space="preserve">, informatique et </w:t>
      </w:r>
      <w:r w:rsidR="00DF5A89">
        <w:t xml:space="preserve">droit des données qui </w:t>
      </w:r>
      <w:r w:rsidR="007F643A">
        <w:t>accompagne la réalisation et la valorisation de projets ;</w:t>
      </w:r>
    </w:p>
    <w:p w14:paraId="32C65DD0" w14:textId="13C0F4C2" w:rsidR="00E153F9" w:rsidRPr="00DF5A89" w:rsidRDefault="00A45DEB" w:rsidP="00D96224">
      <w:pPr>
        <w:pStyle w:val="Paragraphedeliste"/>
        <w:numPr>
          <w:ilvl w:val="0"/>
          <w:numId w:val="2"/>
        </w:numPr>
      </w:pPr>
      <w:r>
        <w:t>des enseignants-chercheurs, d</w:t>
      </w:r>
      <w:r w:rsidR="00DF5A89">
        <w:t>es doctorants et des ingénieurs des laboratoires</w:t>
      </w:r>
      <w:r w:rsidR="007F643A">
        <w:t xml:space="preserve"> qui participent de façon régulière à la vie du CHN (animation ou participation à des séminaires</w:t>
      </w:r>
      <w:r w:rsidR="00411B36">
        <w:t>,</w:t>
      </w:r>
      <w:r w:rsidR="007F643A">
        <w:t xml:space="preserve"> partage de compétences</w:t>
      </w:r>
      <w:r w:rsidR="00411B36">
        <w:t xml:space="preserve">, </w:t>
      </w:r>
      <w:r w:rsidR="007F643A">
        <w:t>etc.) et qui collaborent avec la cellule pérenne pour la réalisation et la valorisation de leurs projets.</w:t>
      </w:r>
    </w:p>
    <w:p w14:paraId="1FB8136F" w14:textId="77777777" w:rsidR="007D307C" w:rsidRDefault="007D307C" w:rsidP="00D96224">
      <w:pPr>
        <w:rPr>
          <w:color w:val="FF6600"/>
        </w:rPr>
      </w:pPr>
    </w:p>
    <w:p w14:paraId="5F24BFAD" w14:textId="053F6753" w:rsidR="00467F17" w:rsidRPr="0040637D" w:rsidRDefault="00C7641A" w:rsidP="00D96224">
      <w:r w:rsidRPr="0040637D">
        <w:t xml:space="preserve">Le </w:t>
      </w:r>
      <w:r w:rsidR="0030680D" w:rsidRPr="0040637D">
        <w:t>CHN</w:t>
      </w:r>
      <w:r w:rsidR="008A7584" w:rsidRPr="0040637D">
        <w:t xml:space="preserve"> permet également</w:t>
      </w:r>
      <w:r w:rsidRPr="0040637D">
        <w:t xml:space="preserve"> de faciliter les échanges, la mise en œuvre et le suivi de projets communs entre les laboratoires en SHS et les laboratoires en sciences exactes</w:t>
      </w:r>
      <w:r w:rsidR="00283E14" w:rsidRPr="0040637D">
        <w:t xml:space="preserve"> du site</w:t>
      </w:r>
      <w:r w:rsidRPr="0040637D">
        <w:t xml:space="preserve">. Il n’a pas pour objectif d’être redondant avec </w:t>
      </w:r>
      <w:r w:rsidR="00324EEC" w:rsidRPr="0040637D">
        <w:t xml:space="preserve">les plateformes technologiques (ou grilles de services) </w:t>
      </w:r>
      <w:r w:rsidRPr="0040637D">
        <w:t xml:space="preserve">des infrastructures </w:t>
      </w:r>
      <w:r w:rsidR="00324EEC" w:rsidRPr="0040637D">
        <w:t xml:space="preserve">de recherche </w:t>
      </w:r>
      <w:r w:rsidRPr="0040637D">
        <w:t xml:space="preserve">nationales </w:t>
      </w:r>
      <w:r w:rsidR="00324EEC" w:rsidRPr="0040637D">
        <w:t xml:space="preserve">(TGIR Huma-Num, PROGEDO) ou européenne (Dariah) </w:t>
      </w:r>
      <w:r w:rsidRPr="0040637D">
        <w:t>existant</w:t>
      </w:r>
      <w:r w:rsidR="008A7584" w:rsidRPr="0040637D">
        <w:t>es</w:t>
      </w:r>
      <w:r w:rsidRPr="0040637D">
        <w:t xml:space="preserve"> mais au contraire, d</w:t>
      </w:r>
      <w:r w:rsidR="00283E14" w:rsidRPr="0040637D">
        <w:t>’</w:t>
      </w:r>
      <w:r w:rsidRPr="0040637D">
        <w:t>e</w:t>
      </w:r>
      <w:r w:rsidR="00283E14" w:rsidRPr="0040637D">
        <w:t>n</w:t>
      </w:r>
      <w:r w:rsidRPr="0040637D">
        <w:t xml:space="preserve"> favoriser </w:t>
      </w:r>
      <w:r w:rsidR="00283E14" w:rsidRPr="0040637D">
        <w:t xml:space="preserve">leurs utilisations. </w:t>
      </w:r>
      <w:r w:rsidR="00324EEC" w:rsidRPr="0040637D">
        <w:t>Le CHN permet de faire le lien entre les besoins des chercheurs sur la gestion de leurs données (</w:t>
      </w:r>
      <w:r w:rsidR="00BB609A" w:rsidRPr="0040637D">
        <w:t xml:space="preserve">données </w:t>
      </w:r>
      <w:r w:rsidR="00324EEC" w:rsidRPr="0040637D">
        <w:t xml:space="preserve">textuelles, </w:t>
      </w:r>
      <w:r w:rsidR="00BB609A" w:rsidRPr="0040637D">
        <w:t xml:space="preserve">données </w:t>
      </w:r>
      <w:r w:rsidR="00324EEC" w:rsidRPr="0040637D">
        <w:t xml:space="preserve">de fouilles, images, audio, vidéo, SIG, ...) avec les ressources mises à disposition par ces infrastructures. </w:t>
      </w:r>
      <w:r w:rsidR="0040637D" w:rsidRPr="0040637D">
        <w:t>Ce lien est à la fois technologique (choix de formats ouverts, documentés et pérennisables) et scientifique (choix de métadonnées, contextualisation et explicitations pour rendre les données intelligibles hors de leur contexte de production).</w:t>
      </w:r>
    </w:p>
    <w:p w14:paraId="13552A62" w14:textId="77777777" w:rsidR="00467F17" w:rsidRDefault="00467F17" w:rsidP="00D96224">
      <w:pPr>
        <w:rPr>
          <w:color w:val="F79646" w:themeColor="accent6"/>
        </w:rPr>
      </w:pPr>
    </w:p>
    <w:p w14:paraId="2238754F" w14:textId="32E5ACEC" w:rsidR="00283E14" w:rsidRDefault="00283E14" w:rsidP="00283E14">
      <w:pPr>
        <w:pStyle w:val="Titre2"/>
        <w:rPr>
          <w:rFonts w:hint="eastAsia"/>
        </w:rPr>
      </w:pPr>
      <w:r>
        <w:t>Gouvernance</w:t>
      </w:r>
    </w:p>
    <w:p w14:paraId="27F34B6D" w14:textId="3F6588D0" w:rsidR="00AA4DEA" w:rsidRDefault="008A7584" w:rsidP="00AA4DEA">
      <w:r>
        <w:t>Le CHN est rattaché</w:t>
      </w:r>
      <w:r w:rsidRPr="00E153F9">
        <w:t xml:space="preserve"> </w:t>
      </w:r>
      <w:r>
        <w:t xml:space="preserve">directement </w:t>
      </w:r>
      <w:r w:rsidRPr="00E153F9">
        <w:t>à la COMUE.</w:t>
      </w:r>
      <w:r>
        <w:t xml:space="preserve"> Il est structuré selon</w:t>
      </w:r>
      <w:r w:rsidR="00AA4DEA">
        <w:t xml:space="preserve"> deux niveaux :</w:t>
      </w:r>
    </w:p>
    <w:p w14:paraId="28B2248D" w14:textId="77777777" w:rsidR="00EA75A5" w:rsidRPr="002D369B" w:rsidRDefault="00EA75A5" w:rsidP="00AA4DEA"/>
    <w:p w14:paraId="37481C34" w14:textId="277F392C" w:rsidR="00AA4DEA" w:rsidRPr="002D369B" w:rsidRDefault="00AA4DEA" w:rsidP="00AA4DEA">
      <w:pPr>
        <w:pStyle w:val="Paragraphedeliste"/>
        <w:numPr>
          <w:ilvl w:val="0"/>
          <w:numId w:val="2"/>
        </w:numPr>
      </w:pPr>
      <w:r w:rsidRPr="002D369B">
        <w:rPr>
          <w:b/>
        </w:rPr>
        <w:t>un niveau politique et stratégique</w:t>
      </w:r>
      <w:r w:rsidRPr="002D369B">
        <w:t xml:space="preserve"> permettant l’élaboration d’une vision à long terme et une discussion sur les moye</w:t>
      </w:r>
      <w:r w:rsidR="00127DB9" w:rsidRPr="002D369B">
        <w:t>ns financiers et humains</w:t>
      </w:r>
      <w:r w:rsidR="00EA75A5" w:rsidRPr="002D369B">
        <w:t xml:space="preserve"> dans une logique de mutualisation à l’échelle du site</w:t>
      </w:r>
      <w:r w:rsidRPr="002D369B">
        <w:t xml:space="preserve">. La structure de « Collège Académique » sur laquelle se fonde l’idEx </w:t>
      </w:r>
      <w:r w:rsidRPr="004E1967">
        <w:t>po</w:t>
      </w:r>
      <w:r w:rsidR="00593594" w:rsidRPr="004E1967">
        <w:t>urrait</w:t>
      </w:r>
      <w:r w:rsidR="00593594" w:rsidRPr="002D369B">
        <w:t xml:space="preserve"> constituer ce lieu</w:t>
      </w:r>
      <w:r w:rsidR="0003560D" w:rsidRPr="002D369B">
        <w:t xml:space="preserve"> de concertation et de coordination.</w:t>
      </w:r>
      <w:r w:rsidR="00192CF6" w:rsidRPr="002D369B">
        <w:t xml:space="preserve"> Le Collège Académique HN réuni</w:t>
      </w:r>
      <w:r w:rsidR="004E1967">
        <w:t>rai</w:t>
      </w:r>
      <w:r w:rsidR="00593594" w:rsidRPr="002D369B">
        <w:t>t</w:t>
      </w:r>
      <w:r w:rsidR="0003560D" w:rsidRPr="002D369B">
        <w:t xml:space="preserve"> les directeurs des laboratoires, des composantes de formation et des plateformes et des moyens partagés.</w:t>
      </w:r>
    </w:p>
    <w:p w14:paraId="6A81706C" w14:textId="77777777" w:rsidR="00EA75A5" w:rsidRDefault="00EA75A5" w:rsidP="00EA75A5">
      <w:pPr>
        <w:ind w:left="708"/>
      </w:pPr>
    </w:p>
    <w:p w14:paraId="5F473DC6" w14:textId="58B752F2" w:rsidR="00927B93" w:rsidRDefault="00EA75A5" w:rsidP="00927B93">
      <w:pPr>
        <w:pStyle w:val="Paragraphedeliste"/>
        <w:numPr>
          <w:ilvl w:val="0"/>
          <w:numId w:val="2"/>
        </w:numPr>
      </w:pPr>
      <w:r w:rsidRPr="00127DB9">
        <w:rPr>
          <w:b/>
        </w:rPr>
        <w:t xml:space="preserve">un </w:t>
      </w:r>
      <w:r w:rsidR="00AA4DEA" w:rsidRPr="00127DB9">
        <w:rPr>
          <w:b/>
        </w:rPr>
        <w:t>niveau scientifique</w:t>
      </w:r>
      <w:r w:rsidRPr="00127DB9">
        <w:rPr>
          <w:b/>
        </w:rPr>
        <w:t xml:space="preserve"> et organisationnel</w:t>
      </w:r>
      <w:r w:rsidR="00593594">
        <w:t xml:space="preserve"> évaluant les projets dans un esprit de « démocratie scientifique », définissant des priorités et les conditions d’utilisation des ressources du CHN. Ce comité </w:t>
      </w:r>
      <w:r w:rsidR="00192CF6">
        <w:t>est</w:t>
      </w:r>
      <w:r w:rsidR="00593594">
        <w:t xml:space="preserve"> constitué d’experts issus du site et </w:t>
      </w:r>
      <w:r w:rsidR="00127DB9">
        <w:t xml:space="preserve">d’experts </w:t>
      </w:r>
      <w:r w:rsidR="00593594">
        <w:t>extérieurs.</w:t>
      </w:r>
    </w:p>
    <w:p w14:paraId="5902E63B" w14:textId="3BE17033" w:rsidR="00927B93" w:rsidRDefault="00927B93" w:rsidP="00927B93">
      <w:pPr>
        <w:pStyle w:val="Titre2"/>
        <w:rPr>
          <w:rFonts w:hint="eastAsia"/>
        </w:rPr>
      </w:pPr>
      <w:r>
        <w:lastRenderedPageBreak/>
        <w:t>Axes</w:t>
      </w:r>
    </w:p>
    <w:p w14:paraId="40EE68C0" w14:textId="46E961FB" w:rsidR="00CE357F" w:rsidRDefault="0010755E" w:rsidP="00CE357F">
      <w:r>
        <w:t>Pour répondre à l’impératif de lisibilité d’une réponse de type idEx tout en se fondant sur le potentiel existant</w:t>
      </w:r>
      <w:r w:rsidR="00CE357F">
        <w:t xml:space="preserve">, il </w:t>
      </w:r>
      <w:r w:rsidR="00F554DB">
        <w:t>est proposé</w:t>
      </w:r>
      <w:r w:rsidR="00CE357F">
        <w:t xml:space="preserve"> de doter le CHN d’une identité forte qui repose sur les réalisations des acteurs en présence </w:t>
      </w:r>
      <w:r>
        <w:t>et leurs compétences reconnues. L’obtention de nouveaux moyens dédiés permettrait d’assurer une montée en puissance significative de différents axes :</w:t>
      </w:r>
    </w:p>
    <w:p w14:paraId="23459EEB" w14:textId="2651E680" w:rsidR="00CE357F" w:rsidRDefault="0010755E" w:rsidP="00CE357F">
      <w:pPr>
        <w:pStyle w:val="Paragraphedeliste"/>
        <w:numPr>
          <w:ilvl w:val="1"/>
          <w:numId w:val="17"/>
        </w:numPr>
      </w:pPr>
      <w:r>
        <w:t>édition outillée, édition de sources érudites, production et représentation des données de la recherche</w:t>
      </w:r>
    </w:p>
    <w:p w14:paraId="56556D60" w14:textId="02EDBE78" w:rsidR="0010755E" w:rsidRDefault="0010755E" w:rsidP="00CE357F">
      <w:pPr>
        <w:pStyle w:val="Paragraphedeliste"/>
        <w:numPr>
          <w:ilvl w:val="1"/>
          <w:numId w:val="17"/>
        </w:numPr>
      </w:pPr>
      <w:r>
        <w:t>valorisation de données à vocation patrimoniale</w:t>
      </w:r>
    </w:p>
    <w:p w14:paraId="53510D33" w14:textId="17D17D33" w:rsidR="0010755E" w:rsidRPr="00CE357F" w:rsidRDefault="0010755E" w:rsidP="00CE357F">
      <w:pPr>
        <w:pStyle w:val="Paragraphedeliste"/>
        <w:numPr>
          <w:ilvl w:val="1"/>
          <w:numId w:val="17"/>
        </w:numPr>
      </w:pPr>
      <w:r>
        <w:t>analyse des données et visualisation, modélisation de la complexité</w:t>
      </w:r>
    </w:p>
    <w:p w14:paraId="30A124A3" w14:textId="2090C0E6" w:rsidR="0064328D" w:rsidRDefault="00FD23D3" w:rsidP="00162AE5">
      <w:pPr>
        <w:pStyle w:val="Titre2"/>
        <w:rPr>
          <w:rFonts w:hint="eastAsia"/>
        </w:rPr>
      </w:pPr>
      <w:r>
        <w:t>Fonctions</w:t>
      </w:r>
    </w:p>
    <w:p w14:paraId="53DECA56" w14:textId="2CFD087B" w:rsidR="00504B2F" w:rsidRDefault="00504B2F" w:rsidP="00504B2F">
      <w:r>
        <w:t>Le CHN a pour mission de :</w:t>
      </w:r>
    </w:p>
    <w:p w14:paraId="250532B7" w14:textId="00AD4335" w:rsidR="00504B2F" w:rsidRPr="00154B50" w:rsidRDefault="00154B50" w:rsidP="00504B2F">
      <w:pPr>
        <w:pStyle w:val="Paragraphedeliste"/>
        <w:numPr>
          <w:ilvl w:val="0"/>
          <w:numId w:val="3"/>
        </w:numPr>
        <w:jc w:val="left"/>
      </w:pPr>
      <w:r w:rsidRPr="00154B50">
        <w:t>d’offrir d</w:t>
      </w:r>
      <w:r w:rsidR="00504B2F" w:rsidRPr="00154B50">
        <w:t xml:space="preserve">es ressources et </w:t>
      </w:r>
      <w:r w:rsidRPr="00154B50">
        <w:t>d</w:t>
      </w:r>
      <w:r w:rsidR="00504B2F" w:rsidRPr="00154B50">
        <w:t>es services</w:t>
      </w:r>
      <w:r w:rsidR="00F21796" w:rsidRPr="00154B50">
        <w:t> </w:t>
      </w:r>
      <w:r w:rsidRPr="00154B50">
        <w:t>mutualisés</w:t>
      </w:r>
      <w:r w:rsidR="00F21796" w:rsidRPr="00154B50">
        <w:t>;</w:t>
      </w:r>
    </w:p>
    <w:p w14:paraId="5377586B" w14:textId="3EA0B5D0" w:rsidR="00504B2F" w:rsidRDefault="00504B2F" w:rsidP="00504B2F">
      <w:pPr>
        <w:pStyle w:val="Paragraphedeliste"/>
        <w:numPr>
          <w:ilvl w:val="0"/>
          <w:numId w:val="3"/>
        </w:numPr>
        <w:jc w:val="left"/>
      </w:pPr>
      <w:r>
        <w:t>soutenir des projets HN, qu’ils soient en émergence ou en cours de réalisation</w:t>
      </w:r>
      <w:r w:rsidR="00F21796">
        <w:t> ;</w:t>
      </w:r>
    </w:p>
    <w:p w14:paraId="5259AF28" w14:textId="11D5A6D9" w:rsidR="00477874" w:rsidRDefault="00477874" w:rsidP="00504B2F">
      <w:pPr>
        <w:pStyle w:val="Paragraphedeliste"/>
        <w:numPr>
          <w:ilvl w:val="0"/>
          <w:numId w:val="3"/>
        </w:numPr>
        <w:jc w:val="left"/>
      </w:pPr>
      <w:r>
        <w:t>concevoir, développer et maintenir des outils collectifs</w:t>
      </w:r>
      <w:r w:rsidR="00F21796">
        <w:t> ;</w:t>
      </w:r>
    </w:p>
    <w:p w14:paraId="2487D4B8" w14:textId="5E8BD755" w:rsidR="00504B2F" w:rsidRDefault="00504B2F" w:rsidP="00504B2F">
      <w:pPr>
        <w:pStyle w:val="Paragraphedeliste"/>
        <w:numPr>
          <w:ilvl w:val="0"/>
          <w:numId w:val="3"/>
        </w:numPr>
        <w:jc w:val="left"/>
      </w:pPr>
      <w:r>
        <w:t>favoriser les échanges interdisciplinaires et internationaux</w:t>
      </w:r>
      <w:r w:rsidR="00F21796">
        <w:t> ;</w:t>
      </w:r>
    </w:p>
    <w:p w14:paraId="7CC605F0" w14:textId="35D0B46B" w:rsidR="00504B2F" w:rsidRPr="00504B2F" w:rsidRDefault="00504B2F" w:rsidP="00504B2F">
      <w:pPr>
        <w:pStyle w:val="Paragraphedeliste"/>
        <w:numPr>
          <w:ilvl w:val="0"/>
          <w:numId w:val="3"/>
        </w:numPr>
        <w:jc w:val="left"/>
      </w:pPr>
      <w:r>
        <w:t>assurer la communication et la valorisation des projets réalisés au niveau du site</w:t>
      </w:r>
      <w:r w:rsidR="00DA7EBA">
        <w:t xml:space="preserve"> en lien avec les porteurs de ces projets</w:t>
      </w:r>
      <w:r w:rsidR="00F21796">
        <w:t>.</w:t>
      </w:r>
    </w:p>
    <w:p w14:paraId="31075C7B" w14:textId="77777777" w:rsidR="0064328D" w:rsidRDefault="0064328D" w:rsidP="00FD23D3">
      <w:pPr>
        <w:pStyle w:val="Titre3"/>
        <w:numPr>
          <w:ilvl w:val="0"/>
          <w:numId w:val="11"/>
        </w:numPr>
        <w:rPr>
          <w:rFonts w:hint="eastAsia"/>
        </w:rPr>
      </w:pPr>
      <w:r>
        <w:t>Un incubateur pour les projets</w:t>
      </w:r>
    </w:p>
    <w:p w14:paraId="0273974E" w14:textId="3AFFBA05" w:rsidR="0064328D" w:rsidRPr="00B81BE6" w:rsidRDefault="0064328D" w:rsidP="0064328D">
      <w:r>
        <w:t>Le ce</w:t>
      </w:r>
      <w:r w:rsidR="00192CF6">
        <w:t>ntre HN du site de LSE apporte</w:t>
      </w:r>
      <w:r>
        <w:t xml:space="preserve"> un soutien aux équipes de recherche dans les </w:t>
      </w:r>
      <w:r w:rsidR="00F21796">
        <w:t>premières</w:t>
      </w:r>
      <w:r>
        <w:t xml:space="preserve"> phases de</w:t>
      </w:r>
      <w:r w:rsidR="00F21796">
        <w:t xml:space="preserve"> conception de leurs projets HN :</w:t>
      </w:r>
    </w:p>
    <w:p w14:paraId="27803CCA" w14:textId="2EE875EC" w:rsidR="0064328D" w:rsidRDefault="0064328D" w:rsidP="0064328D">
      <w:pPr>
        <w:pStyle w:val="Paragraphedeliste"/>
        <w:numPr>
          <w:ilvl w:val="0"/>
          <w:numId w:val="3"/>
        </w:numPr>
      </w:pPr>
      <w:r>
        <w:t>aide au montage de projets (définition du périmètre du projet, calendrier, plan de financement, etc.) ;</w:t>
      </w:r>
    </w:p>
    <w:p w14:paraId="7DA8E6BA" w14:textId="77777777" w:rsidR="0064328D" w:rsidRDefault="0064328D" w:rsidP="0064328D">
      <w:pPr>
        <w:pStyle w:val="Paragraphedeliste"/>
        <w:numPr>
          <w:ilvl w:val="0"/>
          <w:numId w:val="3"/>
        </w:numPr>
      </w:pPr>
      <w:r>
        <w:t>expertise documentaire (aide à la modélisation des données) ;</w:t>
      </w:r>
    </w:p>
    <w:p w14:paraId="53A85A24" w14:textId="77777777" w:rsidR="0064328D" w:rsidRDefault="0064328D" w:rsidP="0064328D">
      <w:pPr>
        <w:pStyle w:val="Paragraphedeliste"/>
        <w:numPr>
          <w:ilvl w:val="0"/>
          <w:numId w:val="3"/>
        </w:numPr>
      </w:pPr>
      <w:r>
        <w:t>expertise technique (quels besoins ? quels outils existants ? quelle dimensions nouvelles ?) ;</w:t>
      </w:r>
    </w:p>
    <w:p w14:paraId="7C96F88E" w14:textId="77777777" w:rsidR="0064328D" w:rsidRDefault="0064328D" w:rsidP="0064328D">
      <w:pPr>
        <w:pStyle w:val="Paragraphedeliste"/>
        <w:numPr>
          <w:ilvl w:val="0"/>
          <w:numId w:val="3"/>
        </w:numPr>
      </w:pPr>
      <w:r>
        <w:t>expertise juridique ;</w:t>
      </w:r>
    </w:p>
    <w:p w14:paraId="46CA6BDA" w14:textId="77777777" w:rsidR="0064328D" w:rsidRDefault="0064328D" w:rsidP="0064328D">
      <w:pPr>
        <w:pStyle w:val="Paragraphedeliste"/>
        <w:numPr>
          <w:ilvl w:val="0"/>
          <w:numId w:val="3"/>
        </w:numPr>
      </w:pPr>
      <w:r>
        <w:t>informations sur les appels à projets et les sources de financement possibles.</w:t>
      </w:r>
    </w:p>
    <w:p w14:paraId="5E98653B" w14:textId="18CA87E0" w:rsidR="0064328D" w:rsidRDefault="00720239" w:rsidP="00FD23D3">
      <w:pPr>
        <w:pStyle w:val="Titre3"/>
        <w:numPr>
          <w:ilvl w:val="0"/>
          <w:numId w:val="11"/>
        </w:numPr>
        <w:rPr>
          <w:rFonts w:hint="eastAsia"/>
        </w:rPr>
      </w:pPr>
      <w:r>
        <w:t>Un service d</w:t>
      </w:r>
      <w:r>
        <w:rPr>
          <w:rFonts w:hint="eastAsia"/>
        </w:rPr>
        <w:t>’</w:t>
      </w:r>
      <w:r>
        <w:t xml:space="preserve">accompagnement à la </w:t>
      </w:r>
      <w:r w:rsidR="006A7675">
        <w:t xml:space="preserve">gestion </w:t>
      </w:r>
      <w:r w:rsidR="0064328D">
        <w:t>des données</w:t>
      </w:r>
    </w:p>
    <w:p w14:paraId="17707CE0" w14:textId="1D9E03BE" w:rsidR="0064328D" w:rsidRPr="00154B50" w:rsidRDefault="0064328D" w:rsidP="0064328D">
      <w:r w:rsidRPr="00154B50">
        <w:t xml:space="preserve">L’objectif est </w:t>
      </w:r>
      <w:r w:rsidR="006A7675">
        <w:t>multiple</w:t>
      </w:r>
      <w:r w:rsidRPr="00154B50">
        <w:t xml:space="preserve">: accompagner la réalisation de projets ; assurer la visibilité des projets sur le web ; </w:t>
      </w:r>
      <w:r w:rsidR="00036854">
        <w:t>faciliter l’exploitation et la réutilisation des données et garantir leur</w:t>
      </w:r>
      <w:r w:rsidR="00C83167" w:rsidRPr="00154B50">
        <w:t xml:space="preserve"> pérennité. L’interopérabilité, l’utilisation de normes et de standards et la</w:t>
      </w:r>
      <w:r w:rsidR="00F21796" w:rsidRPr="00154B50">
        <w:t xml:space="preserve"> recommandation</w:t>
      </w:r>
      <w:r w:rsidR="00C83167" w:rsidRPr="00154B50">
        <w:t xml:space="preserve"> de bonnes pratiques sont au cœur de la démarche.</w:t>
      </w:r>
    </w:p>
    <w:p w14:paraId="51735B31" w14:textId="77777777" w:rsidR="0064328D" w:rsidRPr="00154B50" w:rsidRDefault="0064328D" w:rsidP="0064328D"/>
    <w:p w14:paraId="517E3B05" w14:textId="3356E9BA" w:rsidR="0064328D" w:rsidRPr="00154B50" w:rsidRDefault="0064328D" w:rsidP="0064328D">
      <w:r w:rsidRPr="00154B50">
        <w:t>Type de services</w:t>
      </w:r>
      <w:r w:rsidR="00192CF6" w:rsidRPr="00154B50">
        <w:t xml:space="preserve"> proposés</w:t>
      </w:r>
      <w:r w:rsidRPr="00154B50">
        <w:t> :</w:t>
      </w:r>
    </w:p>
    <w:p w14:paraId="72AB0EF2" w14:textId="4EC7AD0F" w:rsidR="0064328D" w:rsidRPr="00154B50" w:rsidRDefault="00154B50" w:rsidP="0064328D">
      <w:pPr>
        <w:pStyle w:val="Paragraphedeliste"/>
        <w:numPr>
          <w:ilvl w:val="0"/>
          <w:numId w:val="8"/>
        </w:numPr>
      </w:pPr>
      <w:r w:rsidRPr="00154B50">
        <w:t>Aide à la mise en place des processus de g</w:t>
      </w:r>
      <w:r w:rsidR="0064328D" w:rsidRPr="00154B50">
        <w:t>estion du cycle de vie des données</w:t>
      </w:r>
      <w:r w:rsidR="006A7675">
        <w:t xml:space="preserve"> ; </w:t>
      </w:r>
    </w:p>
    <w:p w14:paraId="1941A77D" w14:textId="1ED8BB46" w:rsidR="00912756" w:rsidRPr="00154B50" w:rsidRDefault="003131DA" w:rsidP="0064328D">
      <w:pPr>
        <w:pStyle w:val="Paragraphedeliste"/>
        <w:numPr>
          <w:ilvl w:val="0"/>
          <w:numId w:val="8"/>
        </w:numPr>
      </w:pPr>
      <w:r w:rsidRPr="00154B50">
        <w:t>Aide à la modélisation et la description numérique des données de la recherche</w:t>
      </w:r>
      <w:r w:rsidR="006A7675">
        <w:t> ;</w:t>
      </w:r>
    </w:p>
    <w:p w14:paraId="3A083746" w14:textId="25CA385D" w:rsidR="003131DA" w:rsidRPr="00154B50" w:rsidRDefault="0064328D" w:rsidP="0064328D">
      <w:pPr>
        <w:pStyle w:val="Paragraphedeliste"/>
        <w:numPr>
          <w:ilvl w:val="0"/>
          <w:numId w:val="8"/>
        </w:numPr>
      </w:pPr>
      <w:r w:rsidRPr="00154B50">
        <w:t>Portefeuille de plateformes et d’outils sélectionn</w:t>
      </w:r>
      <w:r w:rsidR="003131DA" w:rsidRPr="00154B50">
        <w:t>és et labe</w:t>
      </w:r>
      <w:r w:rsidR="006A7675">
        <w:t>llisés</w:t>
      </w:r>
    </w:p>
    <w:p w14:paraId="27695BD7" w14:textId="683D57F6" w:rsidR="0064328D" w:rsidRPr="00154B50" w:rsidRDefault="003131DA" w:rsidP="003131DA">
      <w:pPr>
        <w:pStyle w:val="Paragraphedeliste"/>
      </w:pPr>
      <w:r w:rsidRPr="00154B50">
        <w:t>Par exemple, présents sur le site :</w:t>
      </w:r>
    </w:p>
    <w:p w14:paraId="0FF51FC0" w14:textId="5D93BA1A" w:rsidR="0064328D" w:rsidRPr="00154B50" w:rsidRDefault="0064328D" w:rsidP="0064328D">
      <w:pPr>
        <w:pStyle w:val="Paragraphedeliste"/>
        <w:numPr>
          <w:ilvl w:val="1"/>
          <w:numId w:val="8"/>
        </w:numPr>
      </w:pPr>
      <w:r w:rsidRPr="00154B50">
        <w:t>IP</w:t>
      </w:r>
      <w:r w:rsidR="00154B50" w:rsidRPr="00154B50">
        <w:t>em</w:t>
      </w:r>
    </w:p>
    <w:p w14:paraId="49CFB7A8" w14:textId="6D37A60E" w:rsidR="00007FDD" w:rsidRPr="00154B50" w:rsidRDefault="00007FDD" w:rsidP="00C36326">
      <w:pPr>
        <w:pStyle w:val="Paragraphedeliste"/>
        <w:numPr>
          <w:ilvl w:val="1"/>
          <w:numId w:val="8"/>
        </w:numPr>
      </w:pPr>
      <w:r w:rsidRPr="00154B50">
        <w:t xml:space="preserve">Plateforme </w:t>
      </w:r>
      <w:r w:rsidR="00C36326" w:rsidRPr="00C36326">
        <w:rPr>
          <w:rFonts w:eastAsia="Times New Roman" w:cs="Times New Roman"/>
        </w:rPr>
        <w:t>d’analyse des contenus et d’extraction de connaissances</w:t>
      </w:r>
      <w:r w:rsidRPr="00154B50">
        <w:t xml:space="preserve"> </w:t>
      </w:r>
      <w:r w:rsidR="005C7F95" w:rsidRPr="00154B50">
        <w:t>(</w:t>
      </w:r>
      <w:r w:rsidR="00C36326" w:rsidRPr="00154B50">
        <w:t>cf.</w:t>
      </w:r>
      <w:r w:rsidR="005C7F95" w:rsidRPr="00154B50">
        <w:t xml:space="preserve"> projet AMC – Analyse de Masse des</w:t>
      </w:r>
      <w:r w:rsidRPr="00154B50">
        <w:t xml:space="preserve"> Contenus)</w:t>
      </w:r>
    </w:p>
    <w:p w14:paraId="40C576A2" w14:textId="77777777" w:rsidR="00007FDD" w:rsidRPr="00154B50" w:rsidRDefault="00007FDD" w:rsidP="00007FDD">
      <w:pPr>
        <w:pStyle w:val="Paragraphedeliste"/>
        <w:numPr>
          <w:ilvl w:val="1"/>
          <w:numId w:val="8"/>
        </w:numPr>
      </w:pPr>
      <w:r w:rsidRPr="00154B50">
        <w:t>Plateformes de numérisation (Persée, plateforme de la MOM)</w:t>
      </w:r>
    </w:p>
    <w:p w14:paraId="7264ED14" w14:textId="77777777" w:rsidR="00007FDD" w:rsidRPr="00154B50" w:rsidRDefault="00007FDD" w:rsidP="00007FDD">
      <w:pPr>
        <w:pStyle w:val="Paragraphedeliste"/>
        <w:numPr>
          <w:ilvl w:val="1"/>
          <w:numId w:val="8"/>
        </w:numPr>
      </w:pPr>
      <w:r w:rsidRPr="00154B50">
        <w:t>TXM pour la textométrie</w:t>
      </w:r>
    </w:p>
    <w:p w14:paraId="24E81C5E" w14:textId="77777777" w:rsidR="00007FDD" w:rsidRPr="00154B50" w:rsidRDefault="00007FDD" w:rsidP="00007FDD">
      <w:pPr>
        <w:pStyle w:val="Paragraphedeliste"/>
        <w:numPr>
          <w:ilvl w:val="1"/>
          <w:numId w:val="8"/>
        </w:numPr>
      </w:pPr>
      <w:r w:rsidRPr="00154B50">
        <w:t>OpenTheso pour la gestion des ontologies</w:t>
      </w:r>
    </w:p>
    <w:p w14:paraId="7794FE9D" w14:textId="77777777" w:rsidR="0064328D" w:rsidRPr="00154B50" w:rsidRDefault="0064328D" w:rsidP="0064328D">
      <w:pPr>
        <w:pStyle w:val="Paragraphedeliste"/>
        <w:numPr>
          <w:ilvl w:val="1"/>
          <w:numId w:val="8"/>
        </w:numPr>
      </w:pPr>
      <w:r w:rsidRPr="00154B50">
        <w:t>etc.</w:t>
      </w:r>
    </w:p>
    <w:p w14:paraId="46822A87" w14:textId="59E11EA0" w:rsidR="0064328D" w:rsidRPr="00154B50" w:rsidRDefault="00007FDD" w:rsidP="0064328D">
      <w:pPr>
        <w:pStyle w:val="Paragraphedeliste"/>
        <w:numPr>
          <w:ilvl w:val="0"/>
          <w:numId w:val="8"/>
        </w:numPr>
      </w:pPr>
      <w:r w:rsidRPr="00154B50">
        <w:t>Design et</w:t>
      </w:r>
      <w:r w:rsidR="0064328D" w:rsidRPr="00154B50">
        <w:t xml:space="preserve"> infographie web</w:t>
      </w:r>
      <w:r w:rsidR="006A7675">
        <w:t>.</w:t>
      </w:r>
    </w:p>
    <w:p w14:paraId="0AA65FCD" w14:textId="77777777" w:rsidR="0064328D" w:rsidRDefault="0064328D" w:rsidP="00FD23D3">
      <w:pPr>
        <w:pStyle w:val="Titre3"/>
        <w:numPr>
          <w:ilvl w:val="0"/>
          <w:numId w:val="11"/>
        </w:numPr>
        <w:rPr>
          <w:rFonts w:hint="eastAsia"/>
        </w:rPr>
      </w:pPr>
      <w:r>
        <w:t>Un laboratoire</w:t>
      </w:r>
    </w:p>
    <w:p w14:paraId="371B95AB" w14:textId="77777777" w:rsidR="00036854" w:rsidRDefault="0064328D" w:rsidP="00036854">
      <w:r>
        <w:t>L’idée est de promouvoir un lieu spécifiquement dédié à l’expérimentation avec pour finalité la conception et le développement de nouveaux outils mis à disposition de la comm</w:t>
      </w:r>
      <w:r w:rsidR="00007FDD">
        <w:t>unauté des HN dans sa globalité, selon le modèle Rosenzweig Center for History and New Media qui a promu Omeka et</w:t>
      </w:r>
      <w:r>
        <w:t xml:space="preserve"> Zotero</w:t>
      </w:r>
      <w:r w:rsidR="00007FDD">
        <w:t>.</w:t>
      </w:r>
    </w:p>
    <w:p w14:paraId="7B577AB3" w14:textId="77777777" w:rsidR="00036854" w:rsidRDefault="00036854" w:rsidP="00036854"/>
    <w:p w14:paraId="7FECD74E" w14:textId="38499EA2" w:rsidR="0064328D" w:rsidRPr="00036854" w:rsidRDefault="0064328D" w:rsidP="00036854">
      <w:pPr>
        <w:pStyle w:val="Titre3"/>
        <w:numPr>
          <w:ilvl w:val="0"/>
          <w:numId w:val="11"/>
        </w:numPr>
        <w:rPr>
          <w:rFonts w:ascii="Arial" w:hAnsi="Arial"/>
        </w:rPr>
      </w:pPr>
      <w:r w:rsidRPr="00036854">
        <w:t>Un lieu d’animation de la communauté scientifique</w:t>
      </w:r>
    </w:p>
    <w:p w14:paraId="20B22087" w14:textId="1D96639C" w:rsidR="007D307C" w:rsidRPr="00792F9E" w:rsidRDefault="0064328D" w:rsidP="007D307C">
      <w:r>
        <w:t>Il s’agit non seulement de partager un vocabulaire commun et ainsi de renforcer la communauté (</w:t>
      </w:r>
      <w:r>
        <w:rPr>
          <w:i/>
        </w:rPr>
        <w:t>literacy)</w:t>
      </w:r>
      <w:r>
        <w:t xml:space="preserve"> mais aussi de favoriser les rencontres et par là-même les initiatives entre laboratoires.</w:t>
      </w:r>
      <w:r w:rsidR="00A71C91">
        <w:t xml:space="preserve"> L’objectif est de mettre</w:t>
      </w:r>
      <w:r w:rsidR="00192CF6">
        <w:t xml:space="preserve"> en synergie l</w:t>
      </w:r>
      <w:r w:rsidR="00A71C91" w:rsidRPr="00A71C91">
        <w:t xml:space="preserve">es différents métiers intervenants dans les humanités numériques (chercheurs, enseignants-chercheurs, ingénieurs et techniciens spécialistes des disciplines et métiers de la documentation, de l'édition, de l’archivage, du web, </w:t>
      </w:r>
      <w:r w:rsidR="00192CF6">
        <w:t xml:space="preserve">du développement informatique). </w:t>
      </w:r>
      <w:r w:rsidR="007D307C">
        <w:t xml:space="preserve">Cela </w:t>
      </w:r>
      <w:r w:rsidR="007D307C" w:rsidRPr="00792F9E">
        <w:t>ne peut se concevoir sans une étape d’acculturation des chercheurs aux outils, services et méthodologies mis à leur disposition, elle ne peut pas se faire non plus sans une assimilation</w:t>
      </w:r>
      <w:r w:rsidR="007D307C" w:rsidRPr="00932413">
        <w:t xml:space="preserve"> </w:t>
      </w:r>
      <w:r w:rsidR="007D307C" w:rsidRPr="00792F9E">
        <w:t xml:space="preserve">de la part des ingénieurs des </w:t>
      </w:r>
      <w:r w:rsidR="007D307C">
        <w:t xml:space="preserve">différentes </w:t>
      </w:r>
      <w:r w:rsidR="007D307C" w:rsidRPr="00792F9E">
        <w:t>problématiques des chercheurs. Cette acculturation doit être largement associée à des actions de formation spécifiques (par la mutualisation de compétences) mais également à la formation initiale (</w:t>
      </w:r>
      <w:r w:rsidR="007D307C">
        <w:t xml:space="preserve">ex. </w:t>
      </w:r>
      <w:r w:rsidR="007D307C" w:rsidRPr="00792F9E">
        <w:t>master Humanités Numériques) présente sur le site.</w:t>
      </w:r>
    </w:p>
    <w:p w14:paraId="45C8B1DB" w14:textId="7765980F" w:rsidR="00A71C91" w:rsidRDefault="00192CF6" w:rsidP="00A71C91">
      <w:pPr>
        <w:widowControl w:val="0"/>
        <w:autoSpaceDE w:val="0"/>
        <w:autoSpaceDN w:val="0"/>
        <w:adjustRightInd w:val="0"/>
        <w:spacing w:after="240"/>
      </w:pPr>
      <w:r>
        <w:t xml:space="preserve">De tels procédés d’acculturation </w:t>
      </w:r>
      <w:r w:rsidR="00A71C91" w:rsidRPr="00A71C91">
        <w:t xml:space="preserve">sont de nature à faire évoluer les cloisonnements disciplinaires et à faciliter </w:t>
      </w:r>
      <w:r w:rsidR="00A71C91" w:rsidRPr="00A71C91">
        <w:lastRenderedPageBreak/>
        <w:t>la construction des dimensions transdisciplinaires et innovantes des projets de recherche en humanités numériques ; favoriser les initiatives numériques entre laboratoires sur un modèle fédératif.</w:t>
      </w:r>
    </w:p>
    <w:p w14:paraId="511A4831" w14:textId="24B63B6C" w:rsidR="0064328D" w:rsidRDefault="00530121" w:rsidP="001E00A1">
      <w:pPr>
        <w:widowControl w:val="0"/>
        <w:autoSpaceDE w:val="0"/>
        <w:autoSpaceDN w:val="0"/>
        <w:adjustRightInd w:val="0"/>
        <w:spacing w:after="240"/>
      </w:pPr>
      <w:r>
        <w:t>Les formations, ateliers et séminaires proposé</w:t>
      </w:r>
      <w:r w:rsidR="00416490">
        <w:t>s par le CHN pourraie</w:t>
      </w:r>
      <w:r>
        <w:t>nt être validés pa</w:t>
      </w:r>
      <w:r w:rsidR="00416490">
        <w:t xml:space="preserve">r les doctorants </w:t>
      </w:r>
      <w:r>
        <w:t>au cours de leur cursus</w:t>
      </w:r>
      <w:r w:rsidR="00416490">
        <w:t xml:space="preserve"> </w:t>
      </w:r>
      <w:r>
        <w:t>afin de les associer</w:t>
      </w:r>
      <w:r w:rsidR="00416490">
        <w:t xml:space="preserve"> </w:t>
      </w:r>
      <w:r>
        <w:t>au CHN dès le début de leur parcours de chercheurs et de construire des échanges avec des ingénieurs. Une telle expérience est actuellement conduite au sein de l’ENS. Egalement, des synergies sont à construire avec le master « Humanités Numériques » en cours d’élaboration au sein de la COMUE : accueil de stagiaires ; validation de modules sur le modèle des doctorants ; offre de paillasses numériques.</w:t>
      </w:r>
    </w:p>
    <w:p w14:paraId="785055F7" w14:textId="77777777" w:rsidR="0064328D" w:rsidRDefault="0064328D" w:rsidP="0064328D">
      <w:r>
        <w:t xml:space="preserve">Types d’activités : </w:t>
      </w:r>
    </w:p>
    <w:p w14:paraId="3CFEE096" w14:textId="77777777" w:rsidR="0064328D" w:rsidRPr="00226583" w:rsidRDefault="0064328D" w:rsidP="0064328D">
      <w:pPr>
        <w:pStyle w:val="Paragraphedeliste"/>
        <w:numPr>
          <w:ilvl w:val="0"/>
          <w:numId w:val="9"/>
        </w:numPr>
      </w:pPr>
      <w:r>
        <w:t>Organisation de différents types de  manifestations :</w:t>
      </w:r>
    </w:p>
    <w:p w14:paraId="18FABE13" w14:textId="3F2EB9D7" w:rsidR="0064328D" w:rsidRDefault="0064328D" w:rsidP="0064328D">
      <w:pPr>
        <w:pStyle w:val="Paragraphedeliste"/>
        <w:numPr>
          <w:ilvl w:val="1"/>
          <w:numId w:val="9"/>
        </w:numPr>
      </w:pPr>
      <w:r w:rsidRPr="007E3FC9">
        <w:rPr>
          <w:i/>
        </w:rPr>
        <w:t>point café</w:t>
      </w:r>
      <w:r>
        <w:t xml:space="preserve">, </w:t>
      </w:r>
      <w:r w:rsidRPr="007E3FC9">
        <w:rPr>
          <w:i/>
        </w:rPr>
        <w:t>minute du chercheur </w:t>
      </w:r>
      <w:r>
        <w:t>: focus sur un élément de l’écosystè</w:t>
      </w:r>
      <w:r w:rsidR="00A71C91">
        <w:t>me des chercheurs</w:t>
      </w:r>
    </w:p>
    <w:p w14:paraId="4C74626C" w14:textId="77777777" w:rsidR="00A71C91" w:rsidRDefault="0064328D" w:rsidP="0064328D">
      <w:pPr>
        <w:pStyle w:val="Paragraphedeliste"/>
        <w:numPr>
          <w:ilvl w:val="1"/>
          <w:numId w:val="9"/>
        </w:numPr>
      </w:pPr>
      <w:r>
        <w:t>séminaire</w:t>
      </w:r>
      <w:r w:rsidR="00A71C91">
        <w:t xml:space="preserve"> scientifique</w:t>
      </w:r>
    </w:p>
    <w:p w14:paraId="665AA1BD" w14:textId="55CF6005" w:rsidR="0064328D" w:rsidRDefault="00A71C91" w:rsidP="0064328D">
      <w:pPr>
        <w:pStyle w:val="Paragraphedeliste"/>
        <w:numPr>
          <w:ilvl w:val="1"/>
          <w:numId w:val="9"/>
        </w:numPr>
      </w:pPr>
      <w:r>
        <w:t>séminaire technique</w:t>
      </w:r>
    </w:p>
    <w:p w14:paraId="3DFBAA66" w14:textId="77777777" w:rsidR="0064328D" w:rsidRDefault="0064328D" w:rsidP="0064328D">
      <w:pPr>
        <w:pStyle w:val="Paragraphedeliste"/>
        <w:numPr>
          <w:ilvl w:val="1"/>
          <w:numId w:val="9"/>
        </w:numPr>
      </w:pPr>
      <w:r>
        <w:t>journée d’études, colloques et conférences</w:t>
      </w:r>
    </w:p>
    <w:p w14:paraId="7AC4E39E" w14:textId="7C3C860A" w:rsidR="0064328D" w:rsidRDefault="0064328D" w:rsidP="0064328D">
      <w:pPr>
        <w:pStyle w:val="Paragraphedeliste"/>
        <w:numPr>
          <w:ilvl w:val="1"/>
          <w:numId w:val="9"/>
        </w:numPr>
      </w:pPr>
      <w:r>
        <w:t>forum annuel permettant de présenter l’ensemble des projets en cours</w:t>
      </w:r>
      <w:r w:rsidR="00A71C91">
        <w:t xml:space="preserve"> au sein des laboratoires</w:t>
      </w:r>
      <w:r>
        <w:t>, d’échan</w:t>
      </w:r>
      <w:r w:rsidR="00A71C91">
        <w:t>ger et de confronter les problématiques et les recherches</w:t>
      </w:r>
    </w:p>
    <w:p w14:paraId="3B892892" w14:textId="2AC88102" w:rsidR="00FD23D3" w:rsidRDefault="0064328D" w:rsidP="00FD23D3">
      <w:pPr>
        <w:pStyle w:val="Paragraphedeliste"/>
        <w:numPr>
          <w:ilvl w:val="0"/>
          <w:numId w:val="3"/>
        </w:numPr>
      </w:pPr>
      <w:r>
        <w:t>Accueil en résidence de personnalités extérieures</w:t>
      </w:r>
      <w:r w:rsidR="00A51D21">
        <w:t xml:space="preserve"> reconnues pour leurs réalisations dans le champ des HN</w:t>
      </w:r>
    </w:p>
    <w:p w14:paraId="678CD78E" w14:textId="77777777" w:rsidR="0064328D" w:rsidRDefault="0064328D" w:rsidP="00912756">
      <w:pPr>
        <w:pStyle w:val="Titre3"/>
        <w:numPr>
          <w:ilvl w:val="0"/>
          <w:numId w:val="11"/>
        </w:numPr>
        <w:rPr>
          <w:rFonts w:hint="eastAsia"/>
        </w:rPr>
      </w:pPr>
      <w:r>
        <w:t>Une mission de communication et de valorisation</w:t>
      </w:r>
    </w:p>
    <w:p w14:paraId="49B9C33F" w14:textId="1983241A" w:rsidR="00912756" w:rsidRPr="00912756" w:rsidRDefault="00912756" w:rsidP="00912756">
      <w:pPr>
        <w:pStyle w:val="Paragraphedeliste"/>
        <w:numPr>
          <w:ilvl w:val="0"/>
          <w:numId w:val="3"/>
        </w:numPr>
        <w:rPr>
          <w:rFonts w:ascii="Times" w:hAnsi="Times" w:cs="Times"/>
          <w:sz w:val="24"/>
        </w:rPr>
      </w:pPr>
      <w:r>
        <w:t>A</w:t>
      </w:r>
      <w:r w:rsidRPr="00912756">
        <w:t xml:space="preserve">ide à la valorisation : réutilisabilité des outils produits et des méthodes développées, en lien avec les grandes infrastructures nationales </w:t>
      </w:r>
      <w:r>
        <w:t>(Huma-Num, PROGEDO) et les réseaux internationaux ;</w:t>
      </w:r>
    </w:p>
    <w:p w14:paraId="47D9BD45" w14:textId="66F1896E" w:rsidR="004F437E" w:rsidRPr="00912756" w:rsidRDefault="00912756" w:rsidP="00912756">
      <w:pPr>
        <w:pStyle w:val="Paragraphedeliste"/>
        <w:numPr>
          <w:ilvl w:val="0"/>
          <w:numId w:val="3"/>
        </w:numPr>
        <w:rPr>
          <w:rFonts w:ascii="Times" w:hAnsi="Times" w:cs="Times"/>
          <w:sz w:val="24"/>
        </w:rPr>
      </w:pPr>
      <w:r>
        <w:t>A</w:t>
      </w:r>
      <w:r w:rsidRPr="00912756">
        <w:t>ide à la labellisation par les réseaux et infrastructures françaises et européennes (présence dans les portails Isidore, Eur</w:t>
      </w:r>
      <w:r>
        <w:t>opeana, contributions à Dariah) ;</w:t>
      </w:r>
    </w:p>
    <w:p w14:paraId="073ED5CA" w14:textId="77777777" w:rsidR="0064328D" w:rsidRDefault="0064328D" w:rsidP="0064328D">
      <w:pPr>
        <w:pStyle w:val="Paragraphedeliste"/>
        <w:numPr>
          <w:ilvl w:val="0"/>
          <w:numId w:val="8"/>
        </w:numPr>
      </w:pPr>
      <w:r>
        <w:t>Participation active aux différents réseaux des Humanités Numériques (niveau national, international, francophone) :</w:t>
      </w:r>
    </w:p>
    <w:p w14:paraId="109C5212" w14:textId="77777777" w:rsidR="0064328D" w:rsidRDefault="0064328D" w:rsidP="0064328D">
      <w:pPr>
        <w:pStyle w:val="Paragraphedeliste"/>
        <w:numPr>
          <w:ilvl w:val="1"/>
          <w:numId w:val="8"/>
        </w:numPr>
      </w:pPr>
      <w:r>
        <w:t>adhésion à des associations</w:t>
      </w:r>
    </w:p>
    <w:p w14:paraId="58052C0B" w14:textId="77777777" w:rsidR="0064328D" w:rsidRDefault="0064328D" w:rsidP="0064328D">
      <w:pPr>
        <w:pStyle w:val="Paragraphedeliste"/>
        <w:numPr>
          <w:ilvl w:val="1"/>
          <w:numId w:val="8"/>
        </w:numPr>
      </w:pPr>
      <w:r>
        <w:t>accueil de ThatCamp</w:t>
      </w:r>
    </w:p>
    <w:p w14:paraId="597781FA" w14:textId="77777777" w:rsidR="0064328D" w:rsidRDefault="0064328D" w:rsidP="0064328D">
      <w:pPr>
        <w:pStyle w:val="Paragraphedeliste"/>
        <w:numPr>
          <w:ilvl w:val="1"/>
          <w:numId w:val="8"/>
        </w:numPr>
      </w:pPr>
      <w:r>
        <w:t>accueil de manifestations internationales (cf. infra ADHO)</w:t>
      </w:r>
    </w:p>
    <w:p w14:paraId="58C247CF" w14:textId="77777777" w:rsidR="0064328D" w:rsidRDefault="0064328D" w:rsidP="0064328D">
      <w:pPr>
        <w:pStyle w:val="Paragraphedeliste"/>
        <w:numPr>
          <w:ilvl w:val="1"/>
          <w:numId w:val="8"/>
        </w:numPr>
      </w:pPr>
      <w:r>
        <w:t>bourses pour aider des membres de la communauté à participer à des congrès, colloques, etc.</w:t>
      </w:r>
    </w:p>
    <w:p w14:paraId="3049B0EF" w14:textId="77777777" w:rsidR="0064328D" w:rsidRDefault="0064328D" w:rsidP="0064328D">
      <w:pPr>
        <w:pStyle w:val="Paragraphedeliste"/>
        <w:numPr>
          <w:ilvl w:val="0"/>
          <w:numId w:val="8"/>
        </w:numPr>
      </w:pPr>
      <w:r>
        <w:t>Valorisation des projets réalisés par les laboratoires</w:t>
      </w:r>
    </w:p>
    <w:p w14:paraId="16158769" w14:textId="0AE440EC" w:rsidR="0064328D" w:rsidRDefault="0064328D" w:rsidP="0064328D">
      <w:pPr>
        <w:pStyle w:val="Paragraphedeliste"/>
        <w:numPr>
          <w:ilvl w:val="1"/>
          <w:numId w:val="8"/>
        </w:numPr>
      </w:pPr>
      <w:r>
        <w:t>aide à l’organisation d</w:t>
      </w:r>
      <w:r w:rsidR="003131DA">
        <w:t>e manifestations scientifiques</w:t>
      </w:r>
    </w:p>
    <w:p w14:paraId="52F87EAA" w14:textId="6A67DF30" w:rsidR="0064328D" w:rsidRDefault="0064328D" w:rsidP="0064328D">
      <w:pPr>
        <w:pStyle w:val="Paragraphedeliste"/>
        <w:numPr>
          <w:ilvl w:val="1"/>
          <w:numId w:val="8"/>
        </w:numPr>
      </w:pPr>
      <w:r>
        <w:t>communication web (portfo</w:t>
      </w:r>
      <w:r w:rsidR="003131DA">
        <w:t>lio de projets)</w:t>
      </w:r>
    </w:p>
    <w:p w14:paraId="22203074" w14:textId="4975D0FF" w:rsidR="0064328D" w:rsidRDefault="0064328D" w:rsidP="0064328D">
      <w:pPr>
        <w:pStyle w:val="Paragraphedeliste"/>
        <w:numPr>
          <w:ilvl w:val="0"/>
          <w:numId w:val="8"/>
        </w:numPr>
      </w:pPr>
      <w:r>
        <w:t xml:space="preserve">Valorisation des outils / des plateformes développés au sein du </w:t>
      </w:r>
      <w:r w:rsidR="0030680D">
        <w:t>CHN</w:t>
      </w:r>
    </w:p>
    <w:p w14:paraId="47EF8CCF" w14:textId="77777777" w:rsidR="0064328D" w:rsidRDefault="0064328D" w:rsidP="0064328D">
      <w:pPr>
        <w:pStyle w:val="Paragraphedeliste"/>
        <w:numPr>
          <w:ilvl w:val="0"/>
          <w:numId w:val="8"/>
        </w:numPr>
      </w:pPr>
      <w:r>
        <w:t xml:space="preserve">Ouverture vers la société : </w:t>
      </w:r>
    </w:p>
    <w:p w14:paraId="4BF9C3A8" w14:textId="67C34982" w:rsidR="0064328D" w:rsidRDefault="0064328D" w:rsidP="0064328D">
      <w:pPr>
        <w:pStyle w:val="Paragraphedeliste"/>
        <w:numPr>
          <w:ilvl w:val="1"/>
          <w:numId w:val="8"/>
        </w:numPr>
      </w:pPr>
      <w:r>
        <w:t xml:space="preserve">identification de thèmes en lien avec l’actualité et les </w:t>
      </w:r>
      <w:r w:rsidR="0030680D">
        <w:t>enjeux politiques et sociétaux</w:t>
      </w:r>
    </w:p>
    <w:p w14:paraId="47D3D16F" w14:textId="475A041F" w:rsidR="00162AE5" w:rsidRDefault="007A48D4" w:rsidP="00162AE5">
      <w:pPr>
        <w:pStyle w:val="Paragraphedeliste"/>
        <w:numPr>
          <w:ilvl w:val="1"/>
          <w:numId w:val="8"/>
        </w:numPr>
      </w:pPr>
      <w:r>
        <w:t>collaboration avec la BML,</w:t>
      </w:r>
      <w:r w:rsidR="0064328D">
        <w:t xml:space="preserve"> le Musée des Conf</w:t>
      </w:r>
      <w:r w:rsidR="003131DA">
        <w:t>luences</w:t>
      </w:r>
      <w:r>
        <w:t>, Lyon French Tech</w:t>
      </w:r>
    </w:p>
    <w:p w14:paraId="08B3BA1E" w14:textId="77777777" w:rsidR="0064328D" w:rsidRDefault="0064328D" w:rsidP="0064328D">
      <w:pPr>
        <w:pStyle w:val="Titre1"/>
        <w:rPr>
          <w:rFonts w:hint="eastAsia"/>
        </w:rPr>
      </w:pPr>
      <w:r>
        <w:t>Les premières actions en 2015-2016</w:t>
      </w:r>
    </w:p>
    <w:p w14:paraId="71F7C74B" w14:textId="6C44FAD7" w:rsidR="0064328D" w:rsidRDefault="0064328D" w:rsidP="0064328D">
      <w:r>
        <w:t xml:space="preserve">Pour la réalisation de ces premières actions, la communauté HN bénéficie d’un soutien financier du PALSE d’un montant de 30k€. Cette dotation </w:t>
      </w:r>
      <w:r w:rsidR="00CF335D">
        <w:t>peut être utilisée pour réaliser trois types d’actions participant à la structurat</w:t>
      </w:r>
      <w:r w:rsidR="00192CF6">
        <w:t>ion de la communauté HN du site de Lyon-St Etienne</w:t>
      </w:r>
      <w:r w:rsidR="007D7479">
        <w:t>.</w:t>
      </w:r>
    </w:p>
    <w:p w14:paraId="08657A5C" w14:textId="77777777" w:rsidR="0064328D" w:rsidRDefault="0064328D" w:rsidP="0064328D"/>
    <w:p w14:paraId="3D3B44D8" w14:textId="7BDC7815" w:rsidR="00CF335D" w:rsidRDefault="00CF335D" w:rsidP="0064328D">
      <w:pPr>
        <w:pStyle w:val="Paragraphedeliste"/>
        <w:numPr>
          <w:ilvl w:val="0"/>
          <w:numId w:val="3"/>
        </w:numPr>
      </w:pPr>
      <w:r>
        <w:rPr>
          <w:b/>
        </w:rPr>
        <w:t>Vers la création d’un centre HN</w:t>
      </w:r>
    </w:p>
    <w:p w14:paraId="3813C382" w14:textId="14B60BC2" w:rsidR="0064328D" w:rsidRDefault="00CF335D" w:rsidP="00CF335D">
      <w:pPr>
        <w:pStyle w:val="Paragraphedeliste"/>
      </w:pPr>
      <w:r>
        <w:t>L’idée est d’</w:t>
      </w:r>
      <w:r w:rsidR="0064328D">
        <w:t>accueil</w:t>
      </w:r>
      <w:r>
        <w:t xml:space="preserve">lir </w:t>
      </w:r>
      <w:r w:rsidR="0064328D">
        <w:t xml:space="preserve">différents responsables de Centre Humanités Numériques américains ou européens pour connaître leurs stratégies et bénéficier de </w:t>
      </w:r>
      <w:r>
        <w:t>leurs retours d’expériences et de leurs conseils. Durant leurs séjours à Lyon, deux types de rencontres avec la communautés ser</w:t>
      </w:r>
      <w:r w:rsidR="00192CF6">
        <w:t>ont</w:t>
      </w:r>
      <w:r>
        <w:t xml:space="preserve"> organisés : d’une part, des séminaires largement ouverts avec une présentation des réalisations et d’autre part, des discussions avec les principaux décideurs du site (présidents et VP) ;</w:t>
      </w:r>
    </w:p>
    <w:p w14:paraId="6FA446BA" w14:textId="77777777" w:rsidR="00CF335D" w:rsidRDefault="00CF335D" w:rsidP="00CF335D"/>
    <w:p w14:paraId="25CCF24E" w14:textId="27225903" w:rsidR="00CF335D" w:rsidRPr="00CF335D" w:rsidRDefault="00CF335D" w:rsidP="00CF335D">
      <w:pPr>
        <w:pStyle w:val="Paragraphedeliste"/>
        <w:numPr>
          <w:ilvl w:val="0"/>
          <w:numId w:val="3"/>
        </w:numPr>
        <w:rPr>
          <w:b/>
        </w:rPr>
      </w:pPr>
      <w:r>
        <w:rPr>
          <w:b/>
        </w:rPr>
        <w:t>Valorisation des activités HN</w:t>
      </w:r>
    </w:p>
    <w:p w14:paraId="7400F2BC" w14:textId="34A74779" w:rsidR="00B950E0" w:rsidRDefault="00B950E0" w:rsidP="00CF335D">
      <w:pPr>
        <w:pStyle w:val="Paragraphedeliste"/>
        <w:numPr>
          <w:ilvl w:val="1"/>
          <w:numId w:val="3"/>
        </w:numPr>
      </w:pPr>
      <w:r>
        <w:lastRenderedPageBreak/>
        <w:t>Assurer la visibilité des projets HN existant sur le site en mettant en avant les problématiques scientifiques et les choix techniques opérés</w:t>
      </w:r>
    </w:p>
    <w:p w14:paraId="2CC1A15E" w14:textId="24C3CC2D" w:rsidR="00CF335D" w:rsidRDefault="00192CF6" w:rsidP="00CF335D">
      <w:pPr>
        <w:pStyle w:val="Paragraphedeliste"/>
        <w:numPr>
          <w:ilvl w:val="1"/>
          <w:numId w:val="3"/>
        </w:numPr>
      </w:pPr>
      <w:r>
        <w:t xml:space="preserve">Organiser </w:t>
      </w:r>
      <w:r w:rsidR="009D7105">
        <w:t xml:space="preserve">un </w:t>
      </w:r>
      <w:r w:rsidR="00CF335D">
        <w:t xml:space="preserve">prix HN </w:t>
      </w:r>
      <w:r>
        <w:t>qui récompensera</w:t>
      </w:r>
      <w:r w:rsidR="009D7105">
        <w:t xml:space="preserve"> un</w:t>
      </w:r>
      <w:r w:rsidR="00CF335D">
        <w:t xml:space="preserve"> projet innovant impliquant de jeunes chercheurs</w:t>
      </w:r>
      <w:r w:rsidR="009D7105">
        <w:t xml:space="preserve">. Le </w:t>
      </w:r>
      <w:r>
        <w:t>jury en plus d’experts réunira</w:t>
      </w:r>
      <w:r w:rsidR="009D7105">
        <w:t xml:space="preserve"> des représentant</w:t>
      </w:r>
      <w:r w:rsidR="00B950E0">
        <w:t>s du grand Lyon et de la région</w:t>
      </w:r>
    </w:p>
    <w:p w14:paraId="694032E2" w14:textId="77777777" w:rsidR="0064328D" w:rsidRDefault="0064328D" w:rsidP="0064328D"/>
    <w:p w14:paraId="6E91F867" w14:textId="710559D2" w:rsidR="00CF335D" w:rsidRPr="00CF335D" w:rsidRDefault="00CF335D" w:rsidP="0064328D">
      <w:pPr>
        <w:pStyle w:val="Paragraphedeliste"/>
        <w:numPr>
          <w:ilvl w:val="0"/>
          <w:numId w:val="3"/>
        </w:numPr>
        <w:rPr>
          <w:b/>
        </w:rPr>
      </w:pPr>
      <w:r w:rsidRPr="00CF335D">
        <w:rPr>
          <w:b/>
        </w:rPr>
        <w:t>Soutien à des conférences internationales HN</w:t>
      </w:r>
    </w:p>
    <w:p w14:paraId="5C60D76B" w14:textId="788F6D50" w:rsidR="00CF335D" w:rsidRDefault="00192CF6" w:rsidP="00CF335D">
      <w:pPr>
        <w:pStyle w:val="Paragraphedeliste"/>
        <w:numPr>
          <w:ilvl w:val="1"/>
          <w:numId w:val="3"/>
        </w:numPr>
      </w:pPr>
      <w:r>
        <w:t>Apporter un soutien</w:t>
      </w:r>
      <w:r w:rsidR="0064328D">
        <w:t xml:space="preserve"> </w:t>
      </w:r>
      <w:r w:rsidR="009D7105">
        <w:t xml:space="preserve">financier </w:t>
      </w:r>
      <w:r w:rsidR="0064328D">
        <w:t>à l’organisation de la conférence TEI 2014</w:t>
      </w:r>
      <w:r w:rsidR="009D7105">
        <w:t xml:space="preserve"> qui se </w:t>
      </w:r>
      <w:r w:rsidR="00583807">
        <w:t>déroulera à Lyon en octobre 2015</w:t>
      </w:r>
    </w:p>
    <w:p w14:paraId="3B83B214" w14:textId="76DBE3D2" w:rsidR="00583807" w:rsidRDefault="00192CF6" w:rsidP="00583807">
      <w:pPr>
        <w:pStyle w:val="Paragraphedeliste"/>
        <w:numPr>
          <w:ilvl w:val="1"/>
          <w:numId w:val="3"/>
        </w:numPr>
      </w:pPr>
      <w:r>
        <w:t xml:space="preserve">Déposer </w:t>
      </w:r>
      <w:r w:rsidR="00583807">
        <w:t>une proposition pour accueillir la conférence ADHO en 2018</w:t>
      </w:r>
    </w:p>
    <w:sectPr w:rsidR="00583807" w:rsidSect="00EB1FEC">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7B266" w14:textId="77777777" w:rsidR="00437767" w:rsidRDefault="00437767" w:rsidP="00C25A9B">
      <w:r>
        <w:separator/>
      </w:r>
    </w:p>
  </w:endnote>
  <w:endnote w:type="continuationSeparator" w:id="0">
    <w:p w14:paraId="10D7E589" w14:textId="77777777" w:rsidR="00437767" w:rsidRDefault="00437767" w:rsidP="00C2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ＭＳ ゴシック">
    <w:altName w:val="Arial Unicode MS"/>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5CA99F" w14:textId="77777777" w:rsidR="00437767" w:rsidRDefault="00437767" w:rsidP="00C25A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A57AB1" w14:textId="7060ADE6" w:rsidR="00437767" w:rsidRDefault="00437767" w:rsidP="00C25A9B">
    <w:pPr>
      <w:pStyle w:val="Pieddepage"/>
      <w:ind w:right="360"/>
    </w:pPr>
    <w:sdt>
      <w:sdtPr>
        <w:id w:val="969400743"/>
        <w:placeholder>
          <w:docPart w:val="530BB65E85D6514791767ACB6A77B764"/>
        </w:placeholder>
        <w:temporary/>
        <w:showingPlcHdr/>
      </w:sdtPr>
      <w:sdtContent>
        <w:r>
          <w:t>[Tapez le texte]</w:t>
        </w:r>
      </w:sdtContent>
    </w:sdt>
    <w:r>
      <w:ptab w:relativeTo="margin" w:alignment="center" w:leader="none"/>
    </w:r>
    <w:sdt>
      <w:sdtPr>
        <w:id w:val="969400748"/>
        <w:placeholder>
          <w:docPart w:val="ED8D5988A2E9614AB187C24144FBD5F7"/>
        </w:placeholder>
        <w:temporary/>
        <w:showingPlcHdr/>
      </w:sdtPr>
      <w:sdtContent>
        <w:r>
          <w:t>[Tapez le texte]</w:t>
        </w:r>
      </w:sdtContent>
    </w:sdt>
    <w:r>
      <w:ptab w:relativeTo="margin" w:alignment="right" w:leader="none"/>
    </w:r>
    <w:sdt>
      <w:sdtPr>
        <w:id w:val="969400753"/>
        <w:placeholder>
          <w:docPart w:val="AE2CDE78BED3EB42AE42AA60B7C4A233"/>
        </w:placeholder>
        <w:temporary/>
        <w:showingPlcHdr/>
      </w:sdtPr>
      <w:sdtContent>
        <w:r>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E42124" w14:textId="77777777" w:rsidR="00437767" w:rsidRPr="00C25A9B" w:rsidRDefault="00437767" w:rsidP="00C25A9B">
    <w:pPr>
      <w:pStyle w:val="Pieddepage"/>
      <w:framePr w:wrap="around" w:vAnchor="text" w:hAnchor="margin" w:xAlign="right" w:y="1"/>
      <w:rPr>
        <w:rStyle w:val="Numrodepage"/>
        <w:sz w:val="16"/>
        <w:szCs w:val="16"/>
      </w:rPr>
    </w:pPr>
    <w:r w:rsidRPr="00C25A9B">
      <w:rPr>
        <w:rStyle w:val="Numrodepage"/>
        <w:sz w:val="16"/>
        <w:szCs w:val="16"/>
      </w:rPr>
      <w:fldChar w:fldCharType="begin"/>
    </w:r>
    <w:r w:rsidRPr="00C25A9B">
      <w:rPr>
        <w:rStyle w:val="Numrodepage"/>
        <w:sz w:val="16"/>
        <w:szCs w:val="16"/>
      </w:rPr>
      <w:instrText xml:space="preserve">PAGE  </w:instrText>
    </w:r>
    <w:r w:rsidRPr="00C25A9B">
      <w:rPr>
        <w:rStyle w:val="Numrodepage"/>
        <w:sz w:val="16"/>
        <w:szCs w:val="16"/>
      </w:rPr>
      <w:fldChar w:fldCharType="separate"/>
    </w:r>
    <w:r w:rsidR="0043537D">
      <w:rPr>
        <w:rStyle w:val="Numrodepage"/>
        <w:noProof/>
        <w:sz w:val="16"/>
        <w:szCs w:val="16"/>
      </w:rPr>
      <w:t>1</w:t>
    </w:r>
    <w:r w:rsidRPr="00C25A9B">
      <w:rPr>
        <w:rStyle w:val="Numrodepage"/>
        <w:sz w:val="16"/>
        <w:szCs w:val="16"/>
      </w:rPr>
      <w:fldChar w:fldCharType="end"/>
    </w:r>
  </w:p>
  <w:p w14:paraId="142074CB" w14:textId="3234CE8F" w:rsidR="00437767" w:rsidRDefault="00437767" w:rsidP="00C25A9B">
    <w:pPr>
      <w:pStyle w:val="Pieddepage"/>
      <w:ind w:right="360"/>
    </w:pPr>
    <w:r>
      <w:rPr>
        <w:sz w:val="16"/>
        <w:szCs w:val="16"/>
      </w:rPr>
      <w:t>idEx_Humanités Numériques</w:t>
    </w:r>
    <w:r>
      <w:ptab w:relativeTo="margin" w:alignment="center" w:leader="none"/>
    </w:r>
    <w:r>
      <w:rPr>
        <w:sz w:val="16"/>
        <w:szCs w:val="16"/>
      </w:rPr>
      <w:t>19 mai 2015_version de travail</w:t>
    </w:r>
    <w:r w:rsidRPr="00C25A9B">
      <w:rPr>
        <w:sz w:val="16"/>
        <w:szCs w:val="16"/>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ABC07E" w14:textId="77777777" w:rsidR="00437767" w:rsidRDefault="0043776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51D8B" w14:textId="77777777" w:rsidR="00437767" w:rsidRDefault="00437767" w:rsidP="00C25A9B">
      <w:r>
        <w:separator/>
      </w:r>
    </w:p>
  </w:footnote>
  <w:footnote w:type="continuationSeparator" w:id="0">
    <w:p w14:paraId="282F5EB3" w14:textId="77777777" w:rsidR="00437767" w:rsidRDefault="00437767" w:rsidP="00C25A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1E9C7" w14:textId="3899C540" w:rsidR="00437767" w:rsidRDefault="00437767">
    <w:pPr>
      <w:pStyle w:val="En-tte"/>
    </w:pPr>
    <w:r>
      <w:rPr>
        <w:noProof/>
        <w:lang w:eastAsia="fr-FR"/>
      </w:rPr>
      <w:pict w14:anchorId="4246FE6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75.15pt;height:63.9pt;rotation:315;z-index:-251655168;mso-wrap-edited:f;mso-position-horizontal:center;mso-position-horizontal-relative:margin;mso-position-vertical:center;mso-position-vertical-relative:margin" wrapcoords="21346 2795 20726 2795 20670 3557 20586 7115 19910 6352 19656 6607 19431 7369 19093 6607 18924 6861 18811 8640 18417 7369 17995 6607 17150 6607 16840 7369 16502 6607 16136 6098 16023 6607 15517 3557 15376 3557 15150 6861 15150 9656 11884 -13722 13517 6861 12926 3049 12700 3049 12644 4828 12194 6607 12081 7115 11856 9148 10729 3049 10616 4065 10391 7369 9715 6352 9377 6607 9152 7115 8364 6607 8138 6861 7913 8131 7153 6352 5801 6607 5238 7115 4562 6607 3942 6861 3801 6607 3435 6861 3323 7623 3125 10672 2703 7115 2562 6607 2140 6607 1041 2795 197 3049 112 4320 140 16263 281 17534 309 17788 732 17788 1239 17025 1548 14484 1802 15755 2506 18550 2647 17788 2900 15755 3125 16263 3829 18296 3942 18042 4280 15501 4421 16517 5069 18296 5153 17534 5435 17534 5519 17025 5547 15501 5913 17788 6054 17280 6082 14484 6617 17534 6786 17534 6843 15755 7265 17280 7491 17534 7575 16517 7603 16263 8420 18042 8786 17025 8842 16517 9293 17534 9405 17280 9490 16263 10222 17788 10279 17534 10870 17534 11067 17025 11067 15755 10870 11689 11067 7623 12194 17534 12926 17534 12954 16517 12982 13468 13376 16771 13883 18804 14390 14738 14390 12451 14334 9402 15545 18550 15883 16771 15573 13976 16164 17534 16192 17025 16221 13976 16390 15247 17178 18550 17319 18042 17910 17534 18614 17788 18727 17025 18840 14738 18952 15501 19769 18296 19882 18042 20445 17534 20783 17788 20895 17534 20924 16263 21290 17788 21431 17280 21487 15501 21487 4065 21346 2795" fillcolor="silver" stroked="f">
          <v:textpath style="font-family:&quot;Arial&quot;;font-size:1pt" string="Document de travail"/>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9A2E9D" w14:textId="7BFC4558" w:rsidR="00437767" w:rsidRDefault="00437767">
    <w:pPr>
      <w:pStyle w:val="En-tte"/>
    </w:pPr>
    <w:r>
      <w:rPr>
        <w:noProof/>
        <w:lang w:eastAsia="fr-FR"/>
      </w:rPr>
      <w:pict w14:anchorId="125257B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75.15pt;height:63.9pt;rotation:315;z-index:-251657216;mso-wrap-edited:f;mso-position-horizontal:center;mso-position-horizontal-relative:margin;mso-position-vertical:center;mso-position-vertical-relative:margin" wrapcoords="21346 2795 20726 2795 20670 3557 20586 7115 19910 6352 19656 6607 19431 7369 19093 6607 18924 6861 18811 8640 18417 7369 17995 6607 17150 6607 16840 7369 16502 6607 16136 6098 16023 6607 15517 3557 15376 3557 15150 6861 15150 9656 11884 -13722 13517 6861 12926 3049 12700 3049 12644 4828 12194 6607 12081 7115 11856 9148 10729 3049 10616 4065 10391 7369 9715 6352 9377 6607 9152 7115 8364 6607 8138 6861 7913 8131 7153 6352 5801 6607 5238 7115 4562 6607 3942 6861 3801 6607 3435 6861 3323 7623 3125 10672 2703 7115 2562 6607 2140 6607 1041 2795 197 3049 112 4320 140 16263 281 17534 309 17788 732 17788 1239 17025 1548 14484 1802 15755 2506 18550 2647 17788 2900 15755 3125 16263 3829 18296 3942 18042 4280 15501 4421 16517 5069 18296 5153 17534 5435 17534 5519 17025 5547 15501 5913 17788 6054 17280 6082 14484 6617 17534 6786 17534 6843 15755 7265 17280 7491 17534 7575 16517 7603 16263 8420 18042 8786 17025 8842 16517 9293 17534 9405 17280 9490 16263 10222 17788 10279 17534 10870 17534 11067 17025 11067 15755 10870 11689 11067 7623 12194 17534 12926 17534 12954 16517 12982 13468 13376 16771 13883 18804 14390 14738 14390 12451 14334 9402 15545 18550 15883 16771 15573 13976 16164 17534 16192 17025 16221 13976 16390 15247 17178 18550 17319 18042 17910 17534 18614 17788 18727 17025 18840 14738 18952 15501 19769 18296 19882 18042 20445 17534 20783 17788 20895 17534 20924 16263 21290 17788 21431 17280 21487 15501 21487 4065 21346 2795" fillcolor="silver" stroked="f">
          <v:textpath style="font-family:&quot;Arial&quot;;font-size:1pt" string="Document de travail"/>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749E64" w14:textId="60692AC8" w:rsidR="00437767" w:rsidRDefault="00437767">
    <w:pPr>
      <w:pStyle w:val="En-tte"/>
    </w:pPr>
    <w:r>
      <w:rPr>
        <w:noProof/>
        <w:lang w:eastAsia="fr-FR"/>
      </w:rPr>
      <w:pict w14:anchorId="6D61EA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75.15pt;height:63.9pt;rotation:315;z-index:-251653120;mso-wrap-edited:f;mso-position-horizontal:center;mso-position-horizontal-relative:margin;mso-position-vertical:center;mso-position-vertical-relative:margin" wrapcoords="21346 2795 20726 2795 20670 3557 20586 7115 19910 6352 19656 6607 19431 7369 19093 6607 18924 6861 18811 8640 18417 7369 17995 6607 17150 6607 16840 7369 16502 6607 16136 6098 16023 6607 15517 3557 15376 3557 15150 6861 15150 9656 11884 -13722 13517 6861 12926 3049 12700 3049 12644 4828 12194 6607 12081 7115 11856 9148 10729 3049 10616 4065 10391 7369 9715 6352 9377 6607 9152 7115 8364 6607 8138 6861 7913 8131 7153 6352 5801 6607 5238 7115 4562 6607 3942 6861 3801 6607 3435 6861 3323 7623 3125 10672 2703 7115 2562 6607 2140 6607 1041 2795 197 3049 112 4320 140 16263 281 17534 309 17788 732 17788 1239 17025 1548 14484 1802 15755 2506 18550 2647 17788 2900 15755 3125 16263 3829 18296 3942 18042 4280 15501 4421 16517 5069 18296 5153 17534 5435 17534 5519 17025 5547 15501 5913 17788 6054 17280 6082 14484 6617 17534 6786 17534 6843 15755 7265 17280 7491 17534 7575 16517 7603 16263 8420 18042 8786 17025 8842 16517 9293 17534 9405 17280 9490 16263 10222 17788 10279 17534 10870 17534 11067 17025 11067 15755 10870 11689 11067 7623 12194 17534 12926 17534 12954 16517 12982 13468 13376 16771 13883 18804 14390 14738 14390 12451 14334 9402 15545 18550 15883 16771 15573 13976 16164 17534 16192 17025 16221 13976 16390 15247 17178 18550 17319 18042 17910 17534 18614 17788 18727 17025 18840 14738 18952 15501 19769 18296 19882 18042 20445 17534 20783 17788 20895 17534 20924 16263 21290 17788 21431 17280 21487 15501 21487 4065 21346 2795" fillcolor="silver" stroked="f">
          <v:textpath style="font-family:&quot;Arial&quot;;font-size:1pt" string="Document de travail"/>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EB6"/>
    <w:multiLevelType w:val="hybridMultilevel"/>
    <w:tmpl w:val="CC14A6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7F0A40"/>
    <w:multiLevelType w:val="hybridMultilevel"/>
    <w:tmpl w:val="D8B05B90"/>
    <w:lvl w:ilvl="0" w:tplc="97D0B4BC">
      <w:numFmt w:val="bullet"/>
      <w:lvlText w:val="-"/>
      <w:lvlJc w:val="left"/>
      <w:pPr>
        <w:ind w:left="720" w:hanging="360"/>
      </w:pPr>
      <w:rPr>
        <w:rFonts w:ascii="Arial" w:eastAsia="Cambria" w:hAnsi="Arial" w:cs="Times New Roman" w:hint="default"/>
      </w:rPr>
    </w:lvl>
    <w:lvl w:ilvl="1" w:tplc="97D0B4BC">
      <w:numFmt w:val="bullet"/>
      <w:lvlText w:val="-"/>
      <w:lvlJc w:val="left"/>
      <w:pPr>
        <w:ind w:left="1440" w:hanging="360"/>
      </w:pPr>
      <w:rPr>
        <w:rFonts w:ascii="Arial" w:eastAsia="Cambria" w:hAnsi="Arial" w:cs="Times New Roman"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7C7B08"/>
    <w:multiLevelType w:val="hybridMultilevel"/>
    <w:tmpl w:val="4216C102"/>
    <w:lvl w:ilvl="0" w:tplc="97D0B4BC">
      <w:numFmt w:val="bullet"/>
      <w:lvlText w:val="-"/>
      <w:lvlJc w:val="left"/>
      <w:pPr>
        <w:ind w:left="1068" w:hanging="360"/>
      </w:pPr>
      <w:rPr>
        <w:rFonts w:ascii="Arial" w:eastAsia="Cambria" w:hAnsi="Arial" w:cs="Times New Roman"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63600EA"/>
    <w:multiLevelType w:val="hybridMultilevel"/>
    <w:tmpl w:val="7C9E387C"/>
    <w:lvl w:ilvl="0" w:tplc="97D0B4BC">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377314"/>
    <w:multiLevelType w:val="hybridMultilevel"/>
    <w:tmpl w:val="F12CD4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BA1690"/>
    <w:multiLevelType w:val="hybridMultilevel"/>
    <w:tmpl w:val="98602E90"/>
    <w:lvl w:ilvl="0" w:tplc="97D0B4BC">
      <w:numFmt w:val="bullet"/>
      <w:lvlText w:val="-"/>
      <w:lvlJc w:val="left"/>
      <w:pPr>
        <w:ind w:left="1080" w:hanging="360"/>
      </w:pPr>
      <w:rPr>
        <w:rFonts w:ascii="Arial" w:eastAsia="Cambria" w:hAnsi="Arial" w:cs="Times New Roman"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8141766"/>
    <w:multiLevelType w:val="hybridMultilevel"/>
    <w:tmpl w:val="BFEC612A"/>
    <w:lvl w:ilvl="0" w:tplc="97D0B4BC">
      <w:numFmt w:val="bullet"/>
      <w:lvlText w:val="-"/>
      <w:lvlJc w:val="left"/>
      <w:pPr>
        <w:ind w:left="1080" w:hanging="360"/>
      </w:pPr>
      <w:rPr>
        <w:rFonts w:ascii="Arial" w:eastAsia="Cambria" w:hAnsi="Arial"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9412E98"/>
    <w:multiLevelType w:val="hybridMultilevel"/>
    <w:tmpl w:val="5C521148"/>
    <w:lvl w:ilvl="0" w:tplc="97D0B4BC">
      <w:numFmt w:val="bullet"/>
      <w:lvlText w:val="-"/>
      <w:lvlJc w:val="left"/>
      <w:pPr>
        <w:ind w:left="108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324FB9"/>
    <w:multiLevelType w:val="hybridMultilevel"/>
    <w:tmpl w:val="4EF21FBA"/>
    <w:lvl w:ilvl="0" w:tplc="97D0B4BC">
      <w:numFmt w:val="bullet"/>
      <w:lvlText w:val="-"/>
      <w:lvlJc w:val="left"/>
      <w:pPr>
        <w:ind w:left="1068"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0B1C7E"/>
    <w:multiLevelType w:val="hybridMultilevel"/>
    <w:tmpl w:val="AECA30C6"/>
    <w:lvl w:ilvl="0" w:tplc="97D0B4BC">
      <w:numFmt w:val="bullet"/>
      <w:lvlText w:val="-"/>
      <w:lvlJc w:val="left"/>
      <w:pPr>
        <w:ind w:left="1068"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2C3BDB"/>
    <w:multiLevelType w:val="hybridMultilevel"/>
    <w:tmpl w:val="F9DAA17A"/>
    <w:lvl w:ilvl="0" w:tplc="97D0B4BC">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617B54"/>
    <w:multiLevelType w:val="hybridMultilevel"/>
    <w:tmpl w:val="5680EC6C"/>
    <w:lvl w:ilvl="0" w:tplc="97D0B4BC">
      <w:numFmt w:val="bullet"/>
      <w:lvlText w:val="-"/>
      <w:lvlJc w:val="left"/>
      <w:pPr>
        <w:ind w:left="1068"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355EBE"/>
    <w:multiLevelType w:val="hybridMultilevel"/>
    <w:tmpl w:val="BBA05F12"/>
    <w:lvl w:ilvl="0" w:tplc="97D0B4BC">
      <w:numFmt w:val="bullet"/>
      <w:lvlText w:val="-"/>
      <w:lvlJc w:val="left"/>
      <w:pPr>
        <w:ind w:left="1068" w:hanging="360"/>
      </w:pPr>
      <w:rPr>
        <w:rFonts w:ascii="Arial" w:eastAsia="Cambria" w:hAnsi="Arial"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6FF60119"/>
    <w:multiLevelType w:val="multilevel"/>
    <w:tmpl w:val="0EF4FAC4"/>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7E43BC"/>
    <w:multiLevelType w:val="hybridMultilevel"/>
    <w:tmpl w:val="9DE86FD0"/>
    <w:lvl w:ilvl="0" w:tplc="97D0B4BC">
      <w:numFmt w:val="bullet"/>
      <w:lvlText w:val="-"/>
      <w:lvlJc w:val="left"/>
      <w:pPr>
        <w:ind w:left="1068"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D57E73"/>
    <w:multiLevelType w:val="hybridMultilevel"/>
    <w:tmpl w:val="8682A426"/>
    <w:lvl w:ilvl="0" w:tplc="97D0B4BC">
      <w:numFmt w:val="bullet"/>
      <w:lvlText w:val="-"/>
      <w:lvlJc w:val="left"/>
      <w:pPr>
        <w:ind w:left="1068"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942417"/>
    <w:multiLevelType w:val="hybridMultilevel"/>
    <w:tmpl w:val="D092070E"/>
    <w:lvl w:ilvl="0" w:tplc="97D0B4BC">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2"/>
  </w:num>
  <w:num w:numId="5">
    <w:abstractNumId w:val="6"/>
  </w:num>
  <w:num w:numId="6">
    <w:abstractNumId w:val="5"/>
  </w:num>
  <w:num w:numId="7">
    <w:abstractNumId w:val="7"/>
  </w:num>
  <w:num w:numId="8">
    <w:abstractNumId w:val="16"/>
  </w:num>
  <w:num w:numId="9">
    <w:abstractNumId w:val="10"/>
  </w:num>
  <w:num w:numId="10">
    <w:abstractNumId w:val="11"/>
  </w:num>
  <w:num w:numId="11">
    <w:abstractNumId w:val="0"/>
  </w:num>
  <w:num w:numId="12">
    <w:abstractNumId w:val="9"/>
  </w:num>
  <w:num w:numId="13">
    <w:abstractNumId w:val="15"/>
  </w:num>
  <w:num w:numId="14">
    <w:abstractNumId w:val="8"/>
  </w:num>
  <w:num w:numId="15">
    <w:abstractNumId w:val="13"/>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8"/>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8D"/>
    <w:rsid w:val="00005E91"/>
    <w:rsid w:val="00007FDD"/>
    <w:rsid w:val="000255B9"/>
    <w:rsid w:val="0003560D"/>
    <w:rsid w:val="00036854"/>
    <w:rsid w:val="00045C36"/>
    <w:rsid w:val="00091510"/>
    <w:rsid w:val="0010755E"/>
    <w:rsid w:val="00127DB9"/>
    <w:rsid w:val="00154588"/>
    <w:rsid w:val="00154B50"/>
    <w:rsid w:val="00162AE5"/>
    <w:rsid w:val="00192CF6"/>
    <w:rsid w:val="001A646C"/>
    <w:rsid w:val="001E00A1"/>
    <w:rsid w:val="00220F27"/>
    <w:rsid w:val="00234003"/>
    <w:rsid w:val="00250A94"/>
    <w:rsid w:val="00273DDF"/>
    <w:rsid w:val="00283E14"/>
    <w:rsid w:val="002B6B28"/>
    <w:rsid w:val="002D369B"/>
    <w:rsid w:val="002E4708"/>
    <w:rsid w:val="0030680D"/>
    <w:rsid w:val="003131DA"/>
    <w:rsid w:val="00324EEC"/>
    <w:rsid w:val="003A1F55"/>
    <w:rsid w:val="003F17AB"/>
    <w:rsid w:val="0040637D"/>
    <w:rsid w:val="00411B36"/>
    <w:rsid w:val="00416490"/>
    <w:rsid w:val="0043537D"/>
    <w:rsid w:val="00437767"/>
    <w:rsid w:val="004434B1"/>
    <w:rsid w:val="00467F17"/>
    <w:rsid w:val="00477874"/>
    <w:rsid w:val="004829C3"/>
    <w:rsid w:val="004E1967"/>
    <w:rsid w:val="004F437E"/>
    <w:rsid w:val="00504B2F"/>
    <w:rsid w:val="00530121"/>
    <w:rsid w:val="00534F71"/>
    <w:rsid w:val="00540C70"/>
    <w:rsid w:val="00583807"/>
    <w:rsid w:val="00593594"/>
    <w:rsid w:val="005A00BB"/>
    <w:rsid w:val="005C38AE"/>
    <w:rsid w:val="005C7F95"/>
    <w:rsid w:val="005E31B8"/>
    <w:rsid w:val="0064328D"/>
    <w:rsid w:val="006622EB"/>
    <w:rsid w:val="00662C64"/>
    <w:rsid w:val="006943D5"/>
    <w:rsid w:val="006A7675"/>
    <w:rsid w:val="006A7E13"/>
    <w:rsid w:val="006E41D5"/>
    <w:rsid w:val="006F222C"/>
    <w:rsid w:val="006F6C42"/>
    <w:rsid w:val="00720239"/>
    <w:rsid w:val="007334A4"/>
    <w:rsid w:val="007770AE"/>
    <w:rsid w:val="00783C4B"/>
    <w:rsid w:val="00792F9E"/>
    <w:rsid w:val="007A48D4"/>
    <w:rsid w:val="007B3DF2"/>
    <w:rsid w:val="007B56EB"/>
    <w:rsid w:val="007D307C"/>
    <w:rsid w:val="007D7479"/>
    <w:rsid w:val="007F1177"/>
    <w:rsid w:val="007F643A"/>
    <w:rsid w:val="00801EB6"/>
    <w:rsid w:val="00830323"/>
    <w:rsid w:val="00871898"/>
    <w:rsid w:val="00897854"/>
    <w:rsid w:val="008A7584"/>
    <w:rsid w:val="008B3363"/>
    <w:rsid w:val="008C073D"/>
    <w:rsid w:val="008D70ED"/>
    <w:rsid w:val="00912756"/>
    <w:rsid w:val="00927B93"/>
    <w:rsid w:val="00932413"/>
    <w:rsid w:val="0093345C"/>
    <w:rsid w:val="009375A4"/>
    <w:rsid w:val="009C7B18"/>
    <w:rsid w:val="009D7105"/>
    <w:rsid w:val="00A045F7"/>
    <w:rsid w:val="00A45DEB"/>
    <w:rsid w:val="00A51D21"/>
    <w:rsid w:val="00A71C91"/>
    <w:rsid w:val="00AA4DEA"/>
    <w:rsid w:val="00AB6863"/>
    <w:rsid w:val="00B0239E"/>
    <w:rsid w:val="00B15C25"/>
    <w:rsid w:val="00B255B0"/>
    <w:rsid w:val="00B45974"/>
    <w:rsid w:val="00B77E7F"/>
    <w:rsid w:val="00B950E0"/>
    <w:rsid w:val="00B95D65"/>
    <w:rsid w:val="00BB609A"/>
    <w:rsid w:val="00BE1FDB"/>
    <w:rsid w:val="00BF390E"/>
    <w:rsid w:val="00C0106C"/>
    <w:rsid w:val="00C04EBB"/>
    <w:rsid w:val="00C11758"/>
    <w:rsid w:val="00C25A9B"/>
    <w:rsid w:val="00C36326"/>
    <w:rsid w:val="00C7641A"/>
    <w:rsid w:val="00C83167"/>
    <w:rsid w:val="00C84162"/>
    <w:rsid w:val="00CE357F"/>
    <w:rsid w:val="00CF335D"/>
    <w:rsid w:val="00D67962"/>
    <w:rsid w:val="00D71425"/>
    <w:rsid w:val="00D72DEB"/>
    <w:rsid w:val="00D96224"/>
    <w:rsid w:val="00DA5DFA"/>
    <w:rsid w:val="00DA7EBA"/>
    <w:rsid w:val="00DF5A89"/>
    <w:rsid w:val="00E153F9"/>
    <w:rsid w:val="00E339EA"/>
    <w:rsid w:val="00E64172"/>
    <w:rsid w:val="00EA75A5"/>
    <w:rsid w:val="00EB1A8D"/>
    <w:rsid w:val="00EB1FEC"/>
    <w:rsid w:val="00F21796"/>
    <w:rsid w:val="00F32A85"/>
    <w:rsid w:val="00F55021"/>
    <w:rsid w:val="00F554DB"/>
    <w:rsid w:val="00F555FD"/>
    <w:rsid w:val="00F6393D"/>
    <w:rsid w:val="00F773E1"/>
    <w:rsid w:val="00FA02FE"/>
    <w:rsid w:val="00FA2A49"/>
    <w:rsid w:val="00FD23D3"/>
    <w:rsid w:val="00FF514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4E83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B9"/>
    <w:pPr>
      <w:jc w:val="both"/>
    </w:pPr>
    <w:rPr>
      <w:rFonts w:ascii="Arial" w:hAnsi="Arial"/>
      <w:szCs w:val="24"/>
    </w:rPr>
  </w:style>
  <w:style w:type="paragraph" w:styleId="Titre1">
    <w:name w:val="heading 1"/>
    <w:basedOn w:val="Normal"/>
    <w:next w:val="Normal"/>
    <w:link w:val="Titre1Car"/>
    <w:uiPriority w:val="9"/>
    <w:qFormat/>
    <w:rsid w:val="00871898"/>
    <w:pPr>
      <w:keepNext/>
      <w:keepLines/>
      <w:numPr>
        <w:numId w:val="1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6432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4328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898"/>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64328D"/>
    <w:pPr>
      <w:ind w:left="720"/>
      <w:contextualSpacing/>
    </w:pPr>
  </w:style>
  <w:style w:type="paragraph" w:styleId="Titre">
    <w:name w:val="Title"/>
    <w:basedOn w:val="Normal"/>
    <w:next w:val="Normal"/>
    <w:link w:val="TitreCar"/>
    <w:uiPriority w:val="10"/>
    <w:qFormat/>
    <w:rsid w:val="00643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328D"/>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6432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4328D"/>
    <w:rPr>
      <w:rFonts w:asciiTheme="majorHAnsi" w:eastAsiaTheme="majorEastAsia" w:hAnsiTheme="majorHAnsi" w:cstheme="majorBidi"/>
      <w:b/>
      <w:bCs/>
      <w:color w:val="4F81BD" w:themeColor="accent1"/>
      <w:szCs w:val="24"/>
    </w:rPr>
  </w:style>
  <w:style w:type="paragraph" w:styleId="Pieddepage">
    <w:name w:val="footer"/>
    <w:basedOn w:val="Normal"/>
    <w:link w:val="PieddepageCar"/>
    <w:uiPriority w:val="99"/>
    <w:unhideWhenUsed/>
    <w:rsid w:val="00C25A9B"/>
    <w:pPr>
      <w:tabs>
        <w:tab w:val="center" w:pos="4536"/>
        <w:tab w:val="right" w:pos="9072"/>
      </w:tabs>
    </w:pPr>
  </w:style>
  <w:style w:type="character" w:customStyle="1" w:styleId="PieddepageCar">
    <w:name w:val="Pied de page Car"/>
    <w:basedOn w:val="Policepardfaut"/>
    <w:link w:val="Pieddepage"/>
    <w:uiPriority w:val="99"/>
    <w:rsid w:val="00C25A9B"/>
    <w:rPr>
      <w:rFonts w:ascii="Arial" w:hAnsi="Arial"/>
      <w:szCs w:val="24"/>
    </w:rPr>
  </w:style>
  <w:style w:type="character" w:styleId="Numrodepage">
    <w:name w:val="page number"/>
    <w:basedOn w:val="Policepardfaut"/>
    <w:uiPriority w:val="99"/>
    <w:semiHidden/>
    <w:unhideWhenUsed/>
    <w:rsid w:val="00C25A9B"/>
  </w:style>
  <w:style w:type="paragraph" w:styleId="En-tte">
    <w:name w:val="header"/>
    <w:basedOn w:val="Normal"/>
    <w:link w:val="En-tteCar"/>
    <w:uiPriority w:val="99"/>
    <w:unhideWhenUsed/>
    <w:rsid w:val="00C25A9B"/>
    <w:pPr>
      <w:tabs>
        <w:tab w:val="center" w:pos="4536"/>
        <w:tab w:val="right" w:pos="9072"/>
      </w:tabs>
    </w:pPr>
  </w:style>
  <w:style w:type="character" w:customStyle="1" w:styleId="En-tteCar">
    <w:name w:val="En-tête Car"/>
    <w:basedOn w:val="Policepardfaut"/>
    <w:link w:val="En-tte"/>
    <w:uiPriority w:val="99"/>
    <w:rsid w:val="00C25A9B"/>
    <w:rPr>
      <w:rFonts w:ascii="Arial" w:hAnsi="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B9"/>
    <w:pPr>
      <w:jc w:val="both"/>
    </w:pPr>
    <w:rPr>
      <w:rFonts w:ascii="Arial" w:hAnsi="Arial"/>
      <w:szCs w:val="24"/>
    </w:rPr>
  </w:style>
  <w:style w:type="paragraph" w:styleId="Titre1">
    <w:name w:val="heading 1"/>
    <w:basedOn w:val="Normal"/>
    <w:next w:val="Normal"/>
    <w:link w:val="Titre1Car"/>
    <w:uiPriority w:val="9"/>
    <w:qFormat/>
    <w:rsid w:val="00871898"/>
    <w:pPr>
      <w:keepNext/>
      <w:keepLines/>
      <w:numPr>
        <w:numId w:val="1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6432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4328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898"/>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64328D"/>
    <w:pPr>
      <w:ind w:left="720"/>
      <w:contextualSpacing/>
    </w:pPr>
  </w:style>
  <w:style w:type="paragraph" w:styleId="Titre">
    <w:name w:val="Title"/>
    <w:basedOn w:val="Normal"/>
    <w:next w:val="Normal"/>
    <w:link w:val="TitreCar"/>
    <w:uiPriority w:val="10"/>
    <w:qFormat/>
    <w:rsid w:val="00643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328D"/>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6432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4328D"/>
    <w:rPr>
      <w:rFonts w:asciiTheme="majorHAnsi" w:eastAsiaTheme="majorEastAsia" w:hAnsiTheme="majorHAnsi" w:cstheme="majorBidi"/>
      <w:b/>
      <w:bCs/>
      <w:color w:val="4F81BD" w:themeColor="accent1"/>
      <w:szCs w:val="24"/>
    </w:rPr>
  </w:style>
  <w:style w:type="paragraph" w:styleId="Pieddepage">
    <w:name w:val="footer"/>
    <w:basedOn w:val="Normal"/>
    <w:link w:val="PieddepageCar"/>
    <w:uiPriority w:val="99"/>
    <w:unhideWhenUsed/>
    <w:rsid w:val="00C25A9B"/>
    <w:pPr>
      <w:tabs>
        <w:tab w:val="center" w:pos="4536"/>
        <w:tab w:val="right" w:pos="9072"/>
      </w:tabs>
    </w:pPr>
  </w:style>
  <w:style w:type="character" w:customStyle="1" w:styleId="PieddepageCar">
    <w:name w:val="Pied de page Car"/>
    <w:basedOn w:val="Policepardfaut"/>
    <w:link w:val="Pieddepage"/>
    <w:uiPriority w:val="99"/>
    <w:rsid w:val="00C25A9B"/>
    <w:rPr>
      <w:rFonts w:ascii="Arial" w:hAnsi="Arial"/>
      <w:szCs w:val="24"/>
    </w:rPr>
  </w:style>
  <w:style w:type="character" w:styleId="Numrodepage">
    <w:name w:val="page number"/>
    <w:basedOn w:val="Policepardfaut"/>
    <w:uiPriority w:val="99"/>
    <w:semiHidden/>
    <w:unhideWhenUsed/>
    <w:rsid w:val="00C25A9B"/>
  </w:style>
  <w:style w:type="paragraph" w:styleId="En-tte">
    <w:name w:val="header"/>
    <w:basedOn w:val="Normal"/>
    <w:link w:val="En-tteCar"/>
    <w:uiPriority w:val="99"/>
    <w:unhideWhenUsed/>
    <w:rsid w:val="00C25A9B"/>
    <w:pPr>
      <w:tabs>
        <w:tab w:val="center" w:pos="4536"/>
        <w:tab w:val="right" w:pos="9072"/>
      </w:tabs>
    </w:pPr>
  </w:style>
  <w:style w:type="character" w:customStyle="1" w:styleId="En-tteCar">
    <w:name w:val="En-tête Car"/>
    <w:basedOn w:val="Policepardfaut"/>
    <w:link w:val="En-tte"/>
    <w:uiPriority w:val="99"/>
    <w:rsid w:val="00C25A9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411">
      <w:bodyDiv w:val="1"/>
      <w:marLeft w:val="0"/>
      <w:marRight w:val="0"/>
      <w:marTop w:val="0"/>
      <w:marBottom w:val="0"/>
      <w:divBdr>
        <w:top w:val="none" w:sz="0" w:space="0" w:color="auto"/>
        <w:left w:val="none" w:sz="0" w:space="0" w:color="auto"/>
        <w:bottom w:val="none" w:sz="0" w:space="0" w:color="auto"/>
        <w:right w:val="none" w:sz="0" w:space="0" w:color="auto"/>
      </w:divBdr>
    </w:div>
    <w:div w:id="222568650">
      <w:bodyDiv w:val="1"/>
      <w:marLeft w:val="0"/>
      <w:marRight w:val="0"/>
      <w:marTop w:val="0"/>
      <w:marBottom w:val="0"/>
      <w:divBdr>
        <w:top w:val="none" w:sz="0" w:space="0" w:color="auto"/>
        <w:left w:val="none" w:sz="0" w:space="0" w:color="auto"/>
        <w:bottom w:val="none" w:sz="0" w:space="0" w:color="auto"/>
        <w:right w:val="none" w:sz="0" w:space="0" w:color="auto"/>
      </w:divBdr>
    </w:div>
    <w:div w:id="866261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0BB65E85D6514791767ACB6A77B764"/>
        <w:category>
          <w:name w:val="Général"/>
          <w:gallery w:val="placeholder"/>
        </w:category>
        <w:types>
          <w:type w:val="bbPlcHdr"/>
        </w:types>
        <w:behaviors>
          <w:behavior w:val="content"/>
        </w:behaviors>
        <w:guid w:val="{DA49BFEA-457A-A24A-B192-B0DD5512E5F2}"/>
      </w:docPartPr>
      <w:docPartBody>
        <w:p w14:paraId="72B7970B" w14:textId="72A1E7FA" w:rsidR="00AD51FC" w:rsidRDefault="00AD51FC" w:rsidP="00AD51FC">
          <w:pPr>
            <w:pStyle w:val="530BB65E85D6514791767ACB6A77B764"/>
            <w:rPr>
              <w:rFonts w:hint="eastAsia"/>
            </w:rPr>
          </w:pPr>
          <w:r>
            <w:t>[Tapez le texte]</w:t>
          </w:r>
        </w:p>
      </w:docPartBody>
    </w:docPart>
    <w:docPart>
      <w:docPartPr>
        <w:name w:val="ED8D5988A2E9614AB187C24144FBD5F7"/>
        <w:category>
          <w:name w:val="Général"/>
          <w:gallery w:val="placeholder"/>
        </w:category>
        <w:types>
          <w:type w:val="bbPlcHdr"/>
        </w:types>
        <w:behaviors>
          <w:behavior w:val="content"/>
        </w:behaviors>
        <w:guid w:val="{C97993D8-71CF-F742-8655-2F294DC4AC51}"/>
      </w:docPartPr>
      <w:docPartBody>
        <w:p w14:paraId="11FC0F91" w14:textId="03B24BB1" w:rsidR="00AD51FC" w:rsidRDefault="00AD51FC" w:rsidP="00AD51FC">
          <w:pPr>
            <w:pStyle w:val="ED8D5988A2E9614AB187C24144FBD5F7"/>
            <w:rPr>
              <w:rFonts w:hint="eastAsia"/>
            </w:rPr>
          </w:pPr>
          <w:r>
            <w:t>[Tapez le texte]</w:t>
          </w:r>
        </w:p>
      </w:docPartBody>
    </w:docPart>
    <w:docPart>
      <w:docPartPr>
        <w:name w:val="AE2CDE78BED3EB42AE42AA60B7C4A233"/>
        <w:category>
          <w:name w:val="Général"/>
          <w:gallery w:val="placeholder"/>
        </w:category>
        <w:types>
          <w:type w:val="bbPlcHdr"/>
        </w:types>
        <w:behaviors>
          <w:behavior w:val="content"/>
        </w:behaviors>
        <w:guid w:val="{B0AB989A-DFC8-594D-8F4E-AE147B2C3F06}"/>
      </w:docPartPr>
      <w:docPartBody>
        <w:p w14:paraId="24D89329" w14:textId="0331A050" w:rsidR="00AD51FC" w:rsidRDefault="00AD51FC" w:rsidP="00AD51FC">
          <w:pPr>
            <w:pStyle w:val="AE2CDE78BED3EB42AE42AA60B7C4A233"/>
            <w:rPr>
              <w:rFonts w:hint="eastAsia"/>
            </w:rPr>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ＭＳ ゴシック">
    <w:altName w:val="Arial Unicode MS"/>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FC"/>
    <w:rsid w:val="00A55C13"/>
    <w:rsid w:val="00AD51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0BB65E85D6514791767ACB6A77B764">
    <w:name w:val="530BB65E85D6514791767ACB6A77B764"/>
    <w:rsid w:val="00AD51FC"/>
  </w:style>
  <w:style w:type="paragraph" w:customStyle="1" w:styleId="ED8D5988A2E9614AB187C24144FBD5F7">
    <w:name w:val="ED8D5988A2E9614AB187C24144FBD5F7"/>
    <w:rsid w:val="00AD51FC"/>
  </w:style>
  <w:style w:type="paragraph" w:customStyle="1" w:styleId="AE2CDE78BED3EB42AE42AA60B7C4A233">
    <w:name w:val="AE2CDE78BED3EB42AE42AA60B7C4A233"/>
    <w:rsid w:val="00AD51FC"/>
  </w:style>
  <w:style w:type="paragraph" w:customStyle="1" w:styleId="7439B5CE37D3B845B47CEE8B922D5068">
    <w:name w:val="7439B5CE37D3B845B47CEE8B922D5068"/>
    <w:rsid w:val="00AD51FC"/>
  </w:style>
  <w:style w:type="paragraph" w:customStyle="1" w:styleId="0E873174225DE34E97039FC810259D55">
    <w:name w:val="0E873174225DE34E97039FC810259D55"/>
    <w:rsid w:val="00AD51FC"/>
  </w:style>
  <w:style w:type="paragraph" w:customStyle="1" w:styleId="2EDD44A20AC04A449A40E83BF851EB7C">
    <w:name w:val="2EDD44A20AC04A449A40E83BF851EB7C"/>
    <w:rsid w:val="00AD51FC"/>
  </w:style>
  <w:style w:type="paragraph" w:customStyle="1" w:styleId="96A3AA3815F51E4A8C9F1DBC7215B1A0">
    <w:name w:val="96A3AA3815F51E4A8C9F1DBC7215B1A0"/>
    <w:rsid w:val="00AD51FC"/>
  </w:style>
  <w:style w:type="paragraph" w:customStyle="1" w:styleId="A5BBDD94BC9BFE40AE6E31D71031B79C">
    <w:name w:val="A5BBDD94BC9BFE40AE6E31D71031B79C"/>
    <w:rsid w:val="00AD51FC"/>
  </w:style>
  <w:style w:type="paragraph" w:customStyle="1" w:styleId="FB8F9049D19B134CBC2EFCFC4620312C">
    <w:name w:val="FB8F9049D19B134CBC2EFCFC4620312C"/>
    <w:rsid w:val="00AD51FC"/>
  </w:style>
  <w:style w:type="paragraph" w:customStyle="1" w:styleId="762EA20B6943284FBD58D8690D504659">
    <w:name w:val="762EA20B6943284FBD58D8690D504659"/>
    <w:rsid w:val="00AD51FC"/>
  </w:style>
  <w:style w:type="paragraph" w:customStyle="1" w:styleId="C60936A2AFB7AC419D27DD0F5813DAE7">
    <w:name w:val="C60936A2AFB7AC419D27DD0F5813DAE7"/>
    <w:rsid w:val="00AD51FC"/>
  </w:style>
  <w:style w:type="paragraph" w:customStyle="1" w:styleId="13E23755DB43E14B9D525B5BC22A0BD2">
    <w:name w:val="13E23755DB43E14B9D525B5BC22A0BD2"/>
    <w:rsid w:val="00AD51F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0BB65E85D6514791767ACB6A77B764">
    <w:name w:val="530BB65E85D6514791767ACB6A77B764"/>
    <w:rsid w:val="00AD51FC"/>
  </w:style>
  <w:style w:type="paragraph" w:customStyle="1" w:styleId="ED8D5988A2E9614AB187C24144FBD5F7">
    <w:name w:val="ED8D5988A2E9614AB187C24144FBD5F7"/>
    <w:rsid w:val="00AD51FC"/>
  </w:style>
  <w:style w:type="paragraph" w:customStyle="1" w:styleId="AE2CDE78BED3EB42AE42AA60B7C4A233">
    <w:name w:val="AE2CDE78BED3EB42AE42AA60B7C4A233"/>
    <w:rsid w:val="00AD51FC"/>
  </w:style>
  <w:style w:type="paragraph" w:customStyle="1" w:styleId="7439B5CE37D3B845B47CEE8B922D5068">
    <w:name w:val="7439B5CE37D3B845B47CEE8B922D5068"/>
    <w:rsid w:val="00AD51FC"/>
  </w:style>
  <w:style w:type="paragraph" w:customStyle="1" w:styleId="0E873174225DE34E97039FC810259D55">
    <w:name w:val="0E873174225DE34E97039FC810259D55"/>
    <w:rsid w:val="00AD51FC"/>
  </w:style>
  <w:style w:type="paragraph" w:customStyle="1" w:styleId="2EDD44A20AC04A449A40E83BF851EB7C">
    <w:name w:val="2EDD44A20AC04A449A40E83BF851EB7C"/>
    <w:rsid w:val="00AD51FC"/>
  </w:style>
  <w:style w:type="paragraph" w:customStyle="1" w:styleId="96A3AA3815F51E4A8C9F1DBC7215B1A0">
    <w:name w:val="96A3AA3815F51E4A8C9F1DBC7215B1A0"/>
    <w:rsid w:val="00AD51FC"/>
  </w:style>
  <w:style w:type="paragraph" w:customStyle="1" w:styleId="A5BBDD94BC9BFE40AE6E31D71031B79C">
    <w:name w:val="A5BBDD94BC9BFE40AE6E31D71031B79C"/>
    <w:rsid w:val="00AD51FC"/>
  </w:style>
  <w:style w:type="paragraph" w:customStyle="1" w:styleId="FB8F9049D19B134CBC2EFCFC4620312C">
    <w:name w:val="FB8F9049D19B134CBC2EFCFC4620312C"/>
    <w:rsid w:val="00AD51FC"/>
  </w:style>
  <w:style w:type="paragraph" w:customStyle="1" w:styleId="762EA20B6943284FBD58D8690D504659">
    <w:name w:val="762EA20B6943284FBD58D8690D504659"/>
    <w:rsid w:val="00AD51FC"/>
  </w:style>
  <w:style w:type="paragraph" w:customStyle="1" w:styleId="C60936A2AFB7AC419D27DD0F5813DAE7">
    <w:name w:val="C60936A2AFB7AC419D27DD0F5813DAE7"/>
    <w:rsid w:val="00AD51FC"/>
  </w:style>
  <w:style w:type="paragraph" w:customStyle="1" w:styleId="13E23755DB43E14B9D525B5BC22A0BD2">
    <w:name w:val="13E23755DB43E14B9D525B5BC22A0BD2"/>
    <w:rsid w:val="00AD5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6899-6211-5B40-94DF-B12E0D97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2372</Words>
  <Characters>13052</Characters>
  <Application>Microsoft Macintosh Word</Application>
  <DocSecurity>0</DocSecurity>
  <Lines>108</Lines>
  <Paragraphs>30</Paragraphs>
  <ScaleCrop>false</ScaleCrop>
  <Company>Persée</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Fargier</dc:creator>
  <cp:keywords/>
  <dc:description/>
  <cp:lastModifiedBy>Bruno Morandiere</cp:lastModifiedBy>
  <cp:revision>4</cp:revision>
  <cp:lastPrinted>2015-05-19T13:49:00Z</cp:lastPrinted>
  <dcterms:created xsi:type="dcterms:W3CDTF">2015-05-20T09:54:00Z</dcterms:created>
  <dcterms:modified xsi:type="dcterms:W3CDTF">2015-05-20T10:24:00Z</dcterms:modified>
</cp:coreProperties>
</file>